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4EDD" w:rsidRDefault="00224EDD" w:rsidP="0067140F">
      <w:pPr>
        <w:pStyle w:val="NormalWeb"/>
        <w:jc w:val="both"/>
        <w:rPr>
          <w:rFonts w:ascii="Verdana" w:hAnsi="Verdana"/>
          <w:b/>
        </w:rPr>
      </w:pPr>
      <w:r>
        <w:rPr>
          <w:rFonts w:ascii="Verdana" w:hAnsi="Verdana"/>
          <w:b/>
        </w:rPr>
        <w:t xml:space="preserve">Sintesi DECRETO LEGGE 104 – </w:t>
      </w:r>
      <w:smartTag w:uri="urn:schemas-microsoft-com:office:smarttags" w:element="metricconverter">
        <w:smartTagPr>
          <w:attr w:name="ProductID" w:val="2013, a"/>
        </w:smartTagPr>
        <w:r>
          <w:rPr>
            <w:rFonts w:ascii="Verdana" w:hAnsi="Verdana"/>
            <w:b/>
          </w:rPr>
          <w:t>2013, a</w:t>
        </w:r>
      </w:smartTag>
      <w:r>
        <w:rPr>
          <w:rFonts w:ascii="Verdana" w:hAnsi="Verdana"/>
          <w:b/>
        </w:rPr>
        <w:t xml:space="preserve"> cura di A.Ge.</w:t>
      </w:r>
    </w:p>
    <w:p w:rsidR="00224EDD" w:rsidRPr="0067140F" w:rsidRDefault="00224EDD" w:rsidP="0067140F">
      <w:pPr>
        <w:pStyle w:val="NormalWeb"/>
        <w:jc w:val="both"/>
        <w:rPr>
          <w:rFonts w:ascii="Verdana" w:hAnsi="Verdana"/>
          <w:b/>
        </w:rPr>
      </w:pPr>
    </w:p>
    <w:p w:rsidR="00224EDD" w:rsidRPr="0067140F" w:rsidRDefault="00224EDD" w:rsidP="0067140F">
      <w:pPr>
        <w:pStyle w:val="NormalWeb"/>
        <w:jc w:val="both"/>
        <w:rPr>
          <w:rFonts w:ascii="Verdana" w:hAnsi="Verdana"/>
        </w:rPr>
      </w:pPr>
      <w:r w:rsidRPr="0067140F">
        <w:rPr>
          <w:rFonts w:ascii="Verdana" w:hAnsi="Verdana"/>
        </w:rPr>
        <w:t xml:space="preserve">L'Aula del Senato ha convertito in </w:t>
      </w:r>
      <w:r w:rsidRPr="0067140F">
        <w:rPr>
          <w:rFonts w:ascii="Verdana" w:hAnsi="Verdana"/>
          <w:b/>
        </w:rPr>
        <w:t>legge</w:t>
      </w:r>
      <w:r w:rsidRPr="0067140F">
        <w:rPr>
          <w:rFonts w:ascii="Verdana" w:hAnsi="Verdana"/>
        </w:rPr>
        <w:t xml:space="preserve"> il decreto-legge sull'istruzione con 150 voti favorevoli, 15 contrari e 61 astensioni.</w:t>
      </w:r>
    </w:p>
    <w:p w:rsidR="00224EDD" w:rsidRPr="0067140F" w:rsidRDefault="00224EDD" w:rsidP="0067140F">
      <w:pPr>
        <w:pStyle w:val="NormalWeb"/>
        <w:jc w:val="both"/>
        <w:rPr>
          <w:rFonts w:ascii="Verdana" w:hAnsi="Verdana"/>
        </w:rPr>
      </w:pPr>
      <w:r w:rsidRPr="0067140F">
        <w:rPr>
          <w:rFonts w:ascii="Verdana" w:hAnsi="Verdana"/>
        </w:rPr>
        <w:t xml:space="preserve">Dall'assunzione di 69mila docenti alla formazione degli insegnanti passando per i 100 milioni per il diritto allo studio (ovvero borse di studio per gli universitari), il rafforzamento del legame scuola-lavoro, la lotta alla dispersione e i mutui trentennali a tassi agevolati per l'edilizia scolastica, fino i fondi per il wireless in aula e il comodato d'uso di libri e strumenti digitali per </w:t>
      </w:r>
      <w:smartTag w:uri="urn:schemas-microsoft-com:office:smarttags" w:element="metricconverter">
        <w:smartTagPr>
          <w:attr w:name="ProductID" w:val="2014 in"/>
        </w:smartTagPr>
        <w:r w:rsidRPr="0067140F">
          <w:rPr>
            <w:rFonts w:ascii="Verdana" w:hAnsi="Verdana"/>
          </w:rPr>
          <w:t>la didattica. Ecco</w:t>
        </w:r>
      </w:smartTag>
      <w:r w:rsidRPr="0067140F">
        <w:rPr>
          <w:rFonts w:ascii="Verdana" w:hAnsi="Verdana"/>
        </w:rPr>
        <w:t xml:space="preserve"> le novità dl 'L'Istruzione riparte’.</w:t>
      </w:r>
    </w:p>
    <w:p w:rsidR="00224EDD" w:rsidRPr="0067140F" w:rsidRDefault="00224EDD" w:rsidP="0067140F">
      <w:pPr>
        <w:pStyle w:val="NormalWeb"/>
        <w:jc w:val="both"/>
        <w:rPr>
          <w:rFonts w:ascii="Verdana" w:hAnsi="Verdana"/>
        </w:rPr>
      </w:pPr>
      <w:r w:rsidRPr="0067140F">
        <w:rPr>
          <w:rFonts w:ascii="Verdana" w:hAnsi="Verdana"/>
        </w:rPr>
        <w:t>WELFARE DELLO STUDENTE</w:t>
      </w:r>
    </w:p>
    <w:p w:rsidR="00224EDD" w:rsidRPr="0067140F" w:rsidRDefault="00224EDD" w:rsidP="0067140F">
      <w:pPr>
        <w:pStyle w:val="NormalWeb"/>
        <w:jc w:val="both"/>
        <w:rPr>
          <w:rFonts w:ascii="Verdana" w:hAnsi="Verdana"/>
        </w:rPr>
      </w:pPr>
      <w:r w:rsidRPr="0067140F">
        <w:rPr>
          <w:rFonts w:ascii="Verdana" w:hAnsi="Verdana"/>
        </w:rPr>
        <w:t>- Cento milioni per aumentare il Fondo per le borse di studio degli studenti universitari a partire dal 2014 e per gli anni successivi. Lo stanziamento è consolidato e non temporaneo.</w:t>
      </w:r>
    </w:p>
    <w:p w:rsidR="00224EDD" w:rsidRPr="0067140F" w:rsidRDefault="00224EDD" w:rsidP="0067140F">
      <w:pPr>
        <w:pStyle w:val="NormalWeb"/>
        <w:jc w:val="both"/>
        <w:rPr>
          <w:rFonts w:ascii="Verdana" w:hAnsi="Verdana"/>
        </w:rPr>
      </w:pPr>
      <w:r w:rsidRPr="0067140F">
        <w:rPr>
          <w:rFonts w:ascii="Verdana" w:hAnsi="Verdana"/>
        </w:rPr>
        <w:t>- 100 milioni vengono stanziati per il 2014 per garantire agli studenti capaci e meritevoli ma privi di mezzi il raggiungimento dei più alti livelli di istruzione. I fondi saranno assegnati secondo criteri stabiliti in autonomia dalle Regioni e serviranno per coprire spese di trasporto, con particolare riferimento ai disabili. Potranno accedere alle erogazioni gli studenti delle scuole secondarie di I e II grado.</w:t>
      </w:r>
    </w:p>
    <w:p w:rsidR="00224EDD" w:rsidRPr="0067140F" w:rsidRDefault="00224EDD" w:rsidP="0067140F">
      <w:pPr>
        <w:pStyle w:val="NormalWeb"/>
        <w:jc w:val="both"/>
        <w:rPr>
          <w:rFonts w:ascii="Verdana" w:hAnsi="Verdana"/>
        </w:rPr>
      </w:pPr>
      <w:r w:rsidRPr="0067140F">
        <w:rPr>
          <w:rFonts w:ascii="Verdana" w:hAnsi="Verdana"/>
        </w:rPr>
        <w:t>- 15 milioni spendibili subito per la connettività wireless nelle scuole secondarie, con priorità per quelle di secondo grado. Gli studenti potranno accedere a materiali didattici e contenuti digitali in modo rapido e senza costi.</w:t>
      </w:r>
    </w:p>
    <w:p w:rsidR="00224EDD" w:rsidRPr="0067140F" w:rsidRDefault="00224EDD" w:rsidP="0067140F">
      <w:pPr>
        <w:pStyle w:val="NormalWeb"/>
        <w:jc w:val="both"/>
        <w:rPr>
          <w:rFonts w:ascii="Verdana" w:hAnsi="Verdana"/>
        </w:rPr>
      </w:pPr>
      <w:r w:rsidRPr="0067140F">
        <w:rPr>
          <w:rFonts w:ascii="Verdana" w:hAnsi="Verdana"/>
        </w:rPr>
        <w:t>- Il Miur, a partire dal 2014, invierà agli studenti iscritti agli ultimi due anni delle secondarie di secondo grado, per via telematica e entro il mese di marzo di ciascun anno, un opuscolo con l'elenco delle borse di studio e dei criteri per ottenerle.</w:t>
      </w:r>
    </w:p>
    <w:p w:rsidR="00224EDD" w:rsidRPr="0067140F" w:rsidRDefault="00224EDD" w:rsidP="0067140F">
      <w:pPr>
        <w:pStyle w:val="NormalWeb"/>
        <w:jc w:val="both"/>
        <w:rPr>
          <w:rFonts w:ascii="Verdana" w:hAnsi="Verdana"/>
        </w:rPr>
      </w:pPr>
      <w:r w:rsidRPr="0067140F">
        <w:rPr>
          <w:rFonts w:ascii="Verdana" w:hAnsi="Verdana"/>
        </w:rPr>
        <w:t>- 3 milioni per il 2014 per premi destinati agli studenti iscritti alle Istituzioni dell'Alta formazione artistica, musicale e coreutica. I premi saranno erogati in base alla condizione economica e al merito artistico degli studenti. È prevista una graduatoria nazionale di assegnazione che sarà resa nota sul sito Miur.</w:t>
      </w:r>
    </w:p>
    <w:p w:rsidR="00224EDD" w:rsidRPr="0067140F" w:rsidRDefault="00224EDD" w:rsidP="0067140F">
      <w:pPr>
        <w:pStyle w:val="NormalWeb"/>
        <w:jc w:val="both"/>
        <w:rPr>
          <w:rFonts w:ascii="Verdana" w:hAnsi="Verdana"/>
        </w:rPr>
      </w:pPr>
      <w:r w:rsidRPr="0067140F">
        <w:rPr>
          <w:rFonts w:ascii="Verdana" w:hAnsi="Verdana"/>
        </w:rPr>
        <w:t>LIBRI DI TESTO</w:t>
      </w:r>
    </w:p>
    <w:p w:rsidR="00224EDD" w:rsidRPr="0067140F" w:rsidRDefault="00224EDD" w:rsidP="0067140F">
      <w:pPr>
        <w:pStyle w:val="NormalWeb"/>
        <w:jc w:val="both"/>
        <w:rPr>
          <w:rFonts w:ascii="Verdana" w:hAnsi="Verdana"/>
        </w:rPr>
      </w:pPr>
      <w:r w:rsidRPr="0067140F">
        <w:rPr>
          <w:rFonts w:ascii="Verdana" w:hAnsi="Verdana"/>
        </w:rPr>
        <w:t xml:space="preserve">- Per quest'anno gli studenti di tutte le istituzioni scolastiche del sistema nazionale di istruzione </w:t>
      </w:r>
      <w:r w:rsidRPr="0067140F">
        <w:rPr>
          <w:rFonts w:ascii="Verdana" w:hAnsi="Verdana"/>
          <w:b/>
          <w:i/>
        </w:rPr>
        <w:t xml:space="preserve">potranno utilizzare liberamente libri di testo nelle edizioni precedenti, </w:t>
      </w:r>
      <w:r w:rsidRPr="0067140F">
        <w:rPr>
          <w:rFonts w:ascii="Verdana" w:hAnsi="Verdana"/>
        </w:rPr>
        <w:t xml:space="preserve">purché conformi alle Indicazioni Nazionali. Possono essere indicati anche </w:t>
      </w:r>
      <w:r w:rsidRPr="0067140F">
        <w:rPr>
          <w:rFonts w:ascii="Verdana" w:hAnsi="Verdana"/>
          <w:b/>
        </w:rPr>
        <w:t>strumenti alternativi ai testi scolastici</w:t>
      </w:r>
      <w:r w:rsidRPr="0067140F">
        <w:rPr>
          <w:rFonts w:ascii="Verdana" w:hAnsi="Verdana"/>
        </w:rPr>
        <w:t xml:space="preserve"> in coerenza con il Piano dell'offerta formativa, con l'ordinamento scolastico e con i tetti di spesa.</w:t>
      </w:r>
    </w:p>
    <w:p w:rsidR="00224EDD" w:rsidRPr="0067140F" w:rsidRDefault="00224EDD" w:rsidP="0067140F">
      <w:pPr>
        <w:pStyle w:val="NormalWeb"/>
        <w:jc w:val="both"/>
        <w:rPr>
          <w:rFonts w:ascii="Verdana" w:hAnsi="Verdana"/>
        </w:rPr>
      </w:pPr>
      <w:r w:rsidRPr="0067140F">
        <w:rPr>
          <w:rFonts w:ascii="Verdana" w:hAnsi="Verdana"/>
        </w:rPr>
        <w:t xml:space="preserve">- 8 milioni complessivi (2,7 per il 2013 e 5,3 per il 2014) stanziati per finanziare l'acquisto da parte delle scuole (o reti di scuole) </w:t>
      </w:r>
      <w:r w:rsidRPr="0067140F">
        <w:rPr>
          <w:rFonts w:ascii="Verdana" w:hAnsi="Verdana"/>
          <w:i/>
          <w:color w:val="auto"/>
        </w:rPr>
        <w:t xml:space="preserve">di libri di testo e ebook da dare </w:t>
      </w:r>
      <w:r w:rsidRPr="0067140F">
        <w:rPr>
          <w:rFonts w:ascii="Verdana" w:hAnsi="Verdana"/>
          <w:b/>
          <w:i/>
          <w:color w:val="auto"/>
        </w:rPr>
        <w:t>in comodato d'uso</w:t>
      </w:r>
      <w:r w:rsidRPr="0067140F">
        <w:rPr>
          <w:rFonts w:ascii="Verdana" w:hAnsi="Verdana"/>
          <w:i/>
          <w:color w:val="auto"/>
        </w:rPr>
        <w:t xml:space="preserve"> agli alunni in situazioni economiche disagiate</w:t>
      </w:r>
      <w:r w:rsidRPr="0067140F">
        <w:rPr>
          <w:rFonts w:ascii="Verdana" w:hAnsi="Verdana"/>
        </w:rPr>
        <w:t>. Questa modalità è prevista anche per i supporti per la lettura di materiali didattici digitali da concedere agli studenti delle scuole secondarie di primo e secondo grado, nell'ambito degli interventi di promozione dello sviluppo della cultura digitale.</w:t>
      </w:r>
    </w:p>
    <w:p w:rsidR="00224EDD" w:rsidRPr="0067140F" w:rsidRDefault="00224EDD" w:rsidP="0067140F">
      <w:pPr>
        <w:pStyle w:val="NormalWeb"/>
        <w:jc w:val="both"/>
        <w:rPr>
          <w:rFonts w:ascii="Verdana" w:hAnsi="Verdana"/>
        </w:rPr>
      </w:pPr>
      <w:r w:rsidRPr="0067140F">
        <w:rPr>
          <w:rFonts w:ascii="Verdana" w:hAnsi="Verdana"/>
        </w:rPr>
        <w:t xml:space="preserve">- I testi cosiddetti </w:t>
      </w:r>
      <w:r w:rsidRPr="0067140F">
        <w:rPr>
          <w:rFonts w:ascii="Verdana" w:hAnsi="Verdana"/>
          <w:b/>
        </w:rPr>
        <w:t>'consigliati'</w:t>
      </w:r>
      <w:r w:rsidRPr="0067140F">
        <w:rPr>
          <w:rFonts w:ascii="Verdana" w:hAnsi="Verdana"/>
        </w:rPr>
        <w:t xml:space="preserve"> potranno essere richiesti agli studenti solo se avranno carattere di approfondimento o monografico.</w:t>
      </w:r>
    </w:p>
    <w:p w:rsidR="00224EDD" w:rsidRPr="0067140F" w:rsidRDefault="00224EDD" w:rsidP="0067140F">
      <w:pPr>
        <w:pStyle w:val="NormalWeb"/>
        <w:jc w:val="both"/>
        <w:rPr>
          <w:rFonts w:ascii="Verdana" w:hAnsi="Verdana"/>
          <w:b/>
        </w:rPr>
      </w:pPr>
      <w:r w:rsidRPr="0067140F">
        <w:rPr>
          <w:rFonts w:ascii="Verdana" w:hAnsi="Verdana"/>
        </w:rPr>
        <w:t xml:space="preserve">- L'adozione dei testi scolastici diventa facoltativa: </w:t>
      </w:r>
      <w:r w:rsidRPr="0067140F">
        <w:rPr>
          <w:rFonts w:ascii="Verdana" w:hAnsi="Verdana"/>
          <w:b/>
        </w:rPr>
        <w:t>i docenti potranno decidere di sostituirli con altri materiali.</w:t>
      </w:r>
    </w:p>
    <w:p w:rsidR="00224EDD" w:rsidRPr="0067140F" w:rsidRDefault="00224EDD" w:rsidP="0067140F">
      <w:pPr>
        <w:pStyle w:val="NormalWeb"/>
        <w:jc w:val="both"/>
        <w:rPr>
          <w:rFonts w:ascii="Verdana" w:hAnsi="Verdana"/>
        </w:rPr>
      </w:pPr>
      <w:r w:rsidRPr="0067140F">
        <w:rPr>
          <w:rFonts w:ascii="Verdana" w:hAnsi="Verdana"/>
        </w:rPr>
        <w:t xml:space="preserve">- A partire dall'anno scolastico 2014/2015, nell'arco di un triennio, le scuole potranno elaborare </w:t>
      </w:r>
      <w:r w:rsidRPr="0067140F">
        <w:rPr>
          <w:rFonts w:ascii="Verdana" w:hAnsi="Verdana"/>
          <w:b/>
        </w:rPr>
        <w:t>materiale didattico digitale da utilizzare come libri di testo</w:t>
      </w:r>
      <w:r w:rsidRPr="0067140F">
        <w:rPr>
          <w:rFonts w:ascii="Verdana" w:hAnsi="Verdana"/>
        </w:rPr>
        <w:t>. Il dl indica la procedura di produzione e si prevede che l'opera didattica multimediale sia registrata con licenza che consenta condivisione e distribuzione gratuite e venga inviata al Miur, che provvederà a renderla disponibile a tutte le scuole statali.</w:t>
      </w:r>
    </w:p>
    <w:p w:rsidR="00224EDD" w:rsidRPr="0092365B" w:rsidRDefault="00224EDD" w:rsidP="0067140F">
      <w:pPr>
        <w:pStyle w:val="NormalWeb"/>
        <w:jc w:val="both"/>
        <w:rPr>
          <w:rFonts w:ascii="Verdana" w:hAnsi="Verdana"/>
          <w:b/>
        </w:rPr>
      </w:pPr>
      <w:r w:rsidRPr="0092365B">
        <w:rPr>
          <w:rFonts w:ascii="Verdana" w:hAnsi="Verdana"/>
          <w:b/>
        </w:rPr>
        <w:t>LOTTA ALLA DISPERSIONE</w:t>
      </w:r>
    </w:p>
    <w:p w:rsidR="00224EDD" w:rsidRPr="0067140F" w:rsidRDefault="00224EDD" w:rsidP="0067140F">
      <w:pPr>
        <w:pStyle w:val="NormalWeb"/>
        <w:jc w:val="both"/>
        <w:rPr>
          <w:rFonts w:ascii="Verdana" w:hAnsi="Verdana"/>
        </w:rPr>
      </w:pPr>
      <w:r w:rsidRPr="0067140F">
        <w:rPr>
          <w:rFonts w:ascii="Verdana" w:hAnsi="Verdana"/>
        </w:rPr>
        <w:t xml:space="preserve">- 5 milioni (3,6 per il 2013, 11,4 per il 2014) per la lotta alla dispersione scolastica in tutte le scuole di ogni ordine e grado. Sarà avviato un Programma di didattica integrativa che contempla il rafforzamento delle competenze di base e metodi didattici individuali e </w:t>
      </w:r>
      <w:r w:rsidRPr="0067140F">
        <w:rPr>
          <w:rFonts w:ascii="Verdana" w:hAnsi="Verdana"/>
          <w:b/>
        </w:rPr>
        <w:t>il prolungamento dell'orario per gruppi di alunni nelle realtà in cui è maggiormente presente il fenomeno dell'abbandono e dell'evasione dell'obbligo, con attenzione particolare alla scuola primaria e all'integrazione degli alunni stranieri.</w:t>
      </w:r>
      <w:r w:rsidRPr="0067140F">
        <w:rPr>
          <w:rFonts w:ascii="Verdana" w:hAnsi="Verdana"/>
        </w:rPr>
        <w:t xml:space="preserve"> Le risorse stanziate per il funzionamento del Programma potranno essere utilizzate anche per il compenso delle prestazioni aggiuntive del personale docente coinvolto.</w:t>
      </w:r>
    </w:p>
    <w:p w:rsidR="00224EDD" w:rsidRPr="0092365B" w:rsidRDefault="00224EDD" w:rsidP="0067140F">
      <w:pPr>
        <w:pStyle w:val="NormalWeb"/>
        <w:jc w:val="both"/>
        <w:rPr>
          <w:rFonts w:ascii="Verdana" w:hAnsi="Verdana"/>
          <w:b/>
        </w:rPr>
      </w:pPr>
      <w:r w:rsidRPr="0092365B">
        <w:rPr>
          <w:rFonts w:ascii="Verdana" w:hAnsi="Verdana"/>
          <w:b/>
        </w:rPr>
        <w:t>ORIENTAMENTO DEGLI STUDENTI</w:t>
      </w:r>
    </w:p>
    <w:p w:rsidR="00224EDD" w:rsidRPr="0067140F" w:rsidRDefault="00224EDD" w:rsidP="0067140F">
      <w:pPr>
        <w:pStyle w:val="NormalWeb"/>
        <w:jc w:val="both"/>
        <w:rPr>
          <w:rFonts w:ascii="Verdana" w:hAnsi="Verdana"/>
        </w:rPr>
      </w:pPr>
      <w:r w:rsidRPr="0067140F">
        <w:rPr>
          <w:rFonts w:ascii="Verdana" w:hAnsi="Verdana"/>
        </w:rPr>
        <w:t xml:space="preserve">- 6,6 milioni (1,6 per il 2013 e 5 per il 2014) per potenziare da subito l'orientamento degli studenti della scuola secondaria di primo e di secondo grado. </w:t>
      </w:r>
      <w:r w:rsidRPr="0092365B">
        <w:rPr>
          <w:rFonts w:ascii="Verdana" w:hAnsi="Verdana"/>
          <w:b/>
        </w:rPr>
        <w:t>Sarà coinvolto nel processo l'intero corpo docente</w:t>
      </w:r>
      <w:r w:rsidRPr="0067140F">
        <w:rPr>
          <w:rFonts w:ascii="Verdana" w:hAnsi="Verdana"/>
        </w:rPr>
        <w:t xml:space="preserve">. Le attività eccedenti l'orario obbligatorio saranno opportunamente remunerate con il Fondo delle istituzioni scolastiche. Anche le Camere di commercio, le Agenzie per il lavoro e </w:t>
      </w:r>
      <w:r w:rsidRPr="008F4E85">
        <w:rPr>
          <w:rFonts w:ascii="Verdana" w:hAnsi="Verdana"/>
          <w:b/>
        </w:rPr>
        <w:t>le Associazioni iscritte al Forum delle associazioni studentesche</w:t>
      </w:r>
      <w:r>
        <w:rPr>
          <w:rFonts w:ascii="Verdana" w:hAnsi="Verdana"/>
        </w:rPr>
        <w:t xml:space="preserve"> </w:t>
      </w:r>
      <w:r w:rsidRPr="0067140F">
        <w:rPr>
          <w:rFonts w:ascii="Verdana" w:hAnsi="Verdana"/>
        </w:rPr>
        <w:t xml:space="preserve">potranno essere coinvolte. L'orientamento dovrà essere effettuato nell'ultimo anno della scuola secondaria di primo grado e a partire già dal quarto anno della scuola secondaria di secondo grado anche nell'ottica del Programma europeo 'Garanzia per i giovani'. Sono previsti interventi specifici per l'orientamento degli studenti con disabilità. Le scuole dovranno inserire le loro proposte in merito sia nel </w:t>
      </w:r>
      <w:r w:rsidRPr="0092365B">
        <w:rPr>
          <w:rFonts w:ascii="Verdana" w:hAnsi="Verdana"/>
          <w:b/>
        </w:rPr>
        <w:t>Piano dell'offerta formativa</w:t>
      </w:r>
      <w:r w:rsidRPr="0067140F">
        <w:rPr>
          <w:rFonts w:ascii="Verdana" w:hAnsi="Verdana"/>
        </w:rPr>
        <w:t xml:space="preserve"> che sul proprio sito. Saranno previste anche misure per far conoscere agli studenti il valore educativo e formativo del lavoro, </w:t>
      </w:r>
      <w:r w:rsidRPr="0092365B">
        <w:rPr>
          <w:rFonts w:ascii="Verdana" w:hAnsi="Verdana"/>
          <w:b/>
        </w:rPr>
        <w:t>anche attraverso giornate di formazione in azienda.</w:t>
      </w:r>
      <w:r w:rsidRPr="0067140F">
        <w:rPr>
          <w:rFonts w:ascii="Verdana" w:hAnsi="Verdana"/>
        </w:rPr>
        <w:t xml:space="preserve"> Verrà avviato un programma sperimentale per gli anni 2014/2016 per permettere agli studenti degli ultimi due anni della scuola secondaria di secondo grado </w:t>
      </w:r>
      <w:r w:rsidRPr="0092365B">
        <w:rPr>
          <w:rFonts w:ascii="Verdana" w:hAnsi="Verdana"/>
          <w:b/>
        </w:rPr>
        <w:t>periodi di formazione presso le aziende</w:t>
      </w:r>
      <w:r w:rsidRPr="0067140F">
        <w:rPr>
          <w:rFonts w:ascii="Verdana" w:hAnsi="Verdana"/>
        </w:rPr>
        <w:t>.</w:t>
      </w:r>
    </w:p>
    <w:p w:rsidR="00224EDD" w:rsidRPr="0092365B" w:rsidRDefault="00224EDD" w:rsidP="0067140F">
      <w:pPr>
        <w:pStyle w:val="NormalWeb"/>
        <w:jc w:val="both"/>
        <w:rPr>
          <w:rFonts w:ascii="Verdana" w:hAnsi="Verdana"/>
          <w:b/>
        </w:rPr>
      </w:pPr>
      <w:r w:rsidRPr="0092365B">
        <w:rPr>
          <w:rFonts w:ascii="Verdana" w:hAnsi="Verdana"/>
          <w:b/>
        </w:rPr>
        <w:t>POTENZIAMENTO DELL'OFFERTA FORMATIVA</w:t>
      </w:r>
    </w:p>
    <w:p w:rsidR="00224EDD" w:rsidRPr="0067140F" w:rsidRDefault="00224EDD" w:rsidP="0067140F">
      <w:pPr>
        <w:pStyle w:val="NormalWeb"/>
        <w:jc w:val="both"/>
        <w:rPr>
          <w:rFonts w:ascii="Verdana" w:hAnsi="Verdana"/>
        </w:rPr>
      </w:pPr>
      <w:r w:rsidRPr="0067140F">
        <w:rPr>
          <w:rFonts w:ascii="Verdana" w:hAnsi="Verdana"/>
        </w:rPr>
        <w:t xml:space="preserve">- 13,2 milioni (3,3 per il 2014 e 9,9 per il 2015) per potenziare l'insegnamento della </w:t>
      </w:r>
      <w:r w:rsidRPr="0092365B">
        <w:rPr>
          <w:rFonts w:ascii="Verdana" w:hAnsi="Verdana"/>
          <w:b/>
        </w:rPr>
        <w:t>geografia generale ed economica</w:t>
      </w:r>
      <w:r w:rsidRPr="0067140F">
        <w:rPr>
          <w:rFonts w:ascii="Verdana" w:hAnsi="Verdana"/>
        </w:rPr>
        <w:t>. Un'ora in più negli istituti tecnici e professionali al biennio iniziale.</w:t>
      </w:r>
    </w:p>
    <w:p w:rsidR="00224EDD" w:rsidRPr="0067140F" w:rsidRDefault="00224EDD" w:rsidP="0067140F">
      <w:pPr>
        <w:pStyle w:val="NormalWeb"/>
        <w:jc w:val="both"/>
        <w:rPr>
          <w:rFonts w:ascii="Verdana" w:hAnsi="Verdana"/>
        </w:rPr>
      </w:pPr>
      <w:r w:rsidRPr="0067140F">
        <w:rPr>
          <w:rFonts w:ascii="Verdana" w:hAnsi="Verdana"/>
        </w:rPr>
        <w:t>- 3 milioni per il 2014 per finanziare progetti didattici nei musei, nei siti di interesse storico, culturale e archeologico o nelle istituzioni culturali e scientifiche. I bandi sono rivolti alle scuole, ma anche alle Università e alle Accademie delle Belle Arti e alle Fondazioni culturali. Si potranno ottenere anche cofinanziamenti da parte di fondazioni bancarie o enti pubblici/privati o da altri enti che ricevono finanziamenti dal Miur.</w:t>
      </w:r>
    </w:p>
    <w:p w:rsidR="00224EDD" w:rsidRPr="0067140F" w:rsidRDefault="00224EDD" w:rsidP="0067140F">
      <w:pPr>
        <w:pStyle w:val="NormalWeb"/>
        <w:jc w:val="both"/>
        <w:rPr>
          <w:rFonts w:ascii="Verdana" w:hAnsi="Verdana"/>
        </w:rPr>
      </w:pPr>
      <w:r w:rsidRPr="0067140F">
        <w:rPr>
          <w:rFonts w:ascii="Verdana" w:hAnsi="Verdana"/>
        </w:rPr>
        <w:t>- L'amministrazione scolastica può promuovere, in collaborazione con le Regioni, progetti che prevedano attività di carattere straordinario anche contro la dispersione scolastica da realizzare con il personale delle graduatorie provinciali.</w:t>
      </w:r>
    </w:p>
    <w:p w:rsidR="00224EDD" w:rsidRPr="0067140F" w:rsidRDefault="00224EDD" w:rsidP="0067140F">
      <w:pPr>
        <w:pStyle w:val="NormalWeb"/>
        <w:jc w:val="both"/>
        <w:rPr>
          <w:rFonts w:ascii="Verdana" w:hAnsi="Verdana"/>
        </w:rPr>
      </w:pPr>
      <w:r w:rsidRPr="0067140F">
        <w:rPr>
          <w:rFonts w:ascii="Verdana" w:hAnsi="Verdana"/>
        </w:rPr>
        <w:t xml:space="preserve">- </w:t>
      </w:r>
      <w:r w:rsidRPr="0092365B">
        <w:rPr>
          <w:rFonts w:ascii="Verdana" w:hAnsi="Verdana"/>
          <w:b/>
        </w:rPr>
        <w:t>Rafforzata l'alternanza scuola-lavoro: sarà adottato un regolamento sui diritti e i doveri degli studenti dell'ultimo biennio della scuola di secondo grado impegnati nei percorsi di formazione.</w:t>
      </w:r>
    </w:p>
    <w:p w:rsidR="00224EDD" w:rsidRPr="0067140F" w:rsidRDefault="00224EDD" w:rsidP="0067140F">
      <w:pPr>
        <w:pStyle w:val="NormalWeb"/>
        <w:jc w:val="both"/>
        <w:rPr>
          <w:rFonts w:ascii="Verdana" w:hAnsi="Verdana"/>
        </w:rPr>
      </w:pPr>
      <w:r w:rsidRPr="0067140F">
        <w:rPr>
          <w:rFonts w:ascii="Verdana" w:hAnsi="Verdana"/>
        </w:rPr>
        <w:t>- Detrazioni fiscali al 19% anche per le donazioni a favore di Università e Istituzioni di Alta formazione artistica. Le donazioni dovranno riguardare innovazione tecnologica, ampliamento dell'offerta formativa, edilizia.</w:t>
      </w:r>
    </w:p>
    <w:p w:rsidR="00224EDD" w:rsidRPr="0067140F" w:rsidRDefault="00224EDD" w:rsidP="0067140F">
      <w:pPr>
        <w:pStyle w:val="NormalWeb"/>
        <w:jc w:val="both"/>
        <w:rPr>
          <w:rFonts w:ascii="Verdana" w:hAnsi="Verdana"/>
        </w:rPr>
      </w:pPr>
      <w:r w:rsidRPr="0067140F">
        <w:rPr>
          <w:rFonts w:ascii="Verdana" w:hAnsi="Verdana"/>
        </w:rPr>
        <w:t>- Parte del Fondo per l'arricchimento e l'ampliamento dell'offerta formativa sarà vincolata alla creazione o al rinnovamento di laboratori scientifico-tecnologici che utilizzano materiali innovativi.</w:t>
      </w:r>
    </w:p>
    <w:p w:rsidR="00224EDD" w:rsidRPr="0092365B" w:rsidRDefault="00224EDD" w:rsidP="0067140F">
      <w:pPr>
        <w:pStyle w:val="NormalWeb"/>
        <w:jc w:val="both"/>
        <w:rPr>
          <w:rFonts w:ascii="Verdana" w:hAnsi="Verdana"/>
          <w:b/>
        </w:rPr>
      </w:pPr>
      <w:r w:rsidRPr="0067140F">
        <w:rPr>
          <w:rFonts w:ascii="Verdana" w:hAnsi="Verdana"/>
        </w:rPr>
        <w:t xml:space="preserve">- </w:t>
      </w:r>
      <w:r w:rsidRPr="0092365B">
        <w:rPr>
          <w:rFonts w:ascii="Verdana" w:hAnsi="Verdana"/>
          <w:b/>
        </w:rPr>
        <w:t>Prevista l'acquisizione dei primi elementi della lingua inglese già nella scuola dell'infanzia.</w:t>
      </w:r>
    </w:p>
    <w:p w:rsidR="00224EDD" w:rsidRPr="0067140F" w:rsidRDefault="00224EDD" w:rsidP="0067140F">
      <w:pPr>
        <w:pStyle w:val="NormalWeb"/>
        <w:jc w:val="both"/>
        <w:rPr>
          <w:rFonts w:ascii="Verdana" w:hAnsi="Verdana"/>
        </w:rPr>
      </w:pPr>
      <w:r w:rsidRPr="0067140F">
        <w:rPr>
          <w:rFonts w:ascii="Verdana" w:hAnsi="Verdana"/>
        </w:rPr>
        <w:t>TUTELA DELLA SALUTE A SCUOLA</w:t>
      </w:r>
    </w:p>
    <w:p w:rsidR="00224EDD" w:rsidRPr="0067140F" w:rsidRDefault="00224EDD" w:rsidP="0067140F">
      <w:pPr>
        <w:pStyle w:val="NormalWeb"/>
        <w:jc w:val="both"/>
        <w:rPr>
          <w:rFonts w:ascii="Verdana" w:hAnsi="Verdana"/>
        </w:rPr>
      </w:pPr>
      <w:r w:rsidRPr="0067140F">
        <w:rPr>
          <w:rFonts w:ascii="Verdana" w:hAnsi="Verdana"/>
        </w:rPr>
        <w:t xml:space="preserve">- </w:t>
      </w:r>
      <w:r w:rsidRPr="0092365B">
        <w:rPr>
          <w:rFonts w:ascii="Verdana" w:hAnsi="Verdana"/>
          <w:b/>
        </w:rPr>
        <w:t>Ampliato il divieto di fumo a scuola</w:t>
      </w:r>
      <w:r w:rsidRPr="0067140F">
        <w:rPr>
          <w:rFonts w:ascii="Verdana" w:hAnsi="Verdana"/>
        </w:rPr>
        <w:t xml:space="preserve">: viene esteso anche alle aree all'aperto, </w:t>
      </w:r>
      <w:r w:rsidRPr="0092365B">
        <w:rPr>
          <w:rFonts w:ascii="Verdana" w:hAnsi="Verdana"/>
          <w:b/>
        </w:rPr>
        <w:t>ad esempio i cortili</w:t>
      </w:r>
      <w:r w:rsidRPr="0067140F">
        <w:rPr>
          <w:rFonts w:ascii="Verdana" w:hAnsi="Verdana"/>
        </w:rPr>
        <w:t xml:space="preserve">, che sono di pertinenza degli istituti. Vietato anche l'uso della </w:t>
      </w:r>
      <w:r w:rsidRPr="0092365B">
        <w:rPr>
          <w:rFonts w:ascii="Verdana" w:hAnsi="Verdana"/>
          <w:b/>
        </w:rPr>
        <w:t>sigaretta elettronica</w:t>
      </w:r>
      <w:r w:rsidRPr="0067140F">
        <w:rPr>
          <w:rFonts w:ascii="Verdana" w:hAnsi="Verdana"/>
        </w:rPr>
        <w:t xml:space="preserve"> nei locali chiusi delle scuole. Saranno previsti incontri degli studenti con esperti delle Asl per parlare di educazione alla salute e dei rischi derivanti dal fumo. I proventi derivanti dalla violazione del divieto di fumare saranno reinvestiti in attività formative di educazione alla salute.</w:t>
      </w:r>
    </w:p>
    <w:p w:rsidR="00224EDD" w:rsidRPr="0067140F" w:rsidRDefault="00224EDD" w:rsidP="0067140F">
      <w:pPr>
        <w:pStyle w:val="NormalWeb"/>
        <w:jc w:val="both"/>
        <w:rPr>
          <w:rFonts w:ascii="Verdana" w:hAnsi="Verdana"/>
        </w:rPr>
      </w:pPr>
      <w:r w:rsidRPr="0067140F">
        <w:rPr>
          <w:rFonts w:ascii="Verdana" w:hAnsi="Verdana"/>
        </w:rPr>
        <w:t>- Sono previste linee guida del Ministero per disincentivare in tutte le scuole la somministrazione di alimenti e bevande sconsigliati.</w:t>
      </w:r>
    </w:p>
    <w:p w:rsidR="00224EDD" w:rsidRPr="0067140F" w:rsidRDefault="00224EDD" w:rsidP="0067140F">
      <w:pPr>
        <w:pStyle w:val="NormalWeb"/>
        <w:jc w:val="both"/>
        <w:rPr>
          <w:rFonts w:ascii="Verdana" w:hAnsi="Verdana"/>
        </w:rPr>
      </w:pPr>
      <w:r w:rsidRPr="0067140F">
        <w:rPr>
          <w:rFonts w:ascii="Verdana" w:hAnsi="Verdana"/>
        </w:rPr>
        <w:t>- Nelle gare d'appalto per l'affidamento e la gestione dei servizi di refezione scolastica, si dovrà prevedere un'adeguata quota di prodotti agricoli ed agroalimentari provenienti da sistemi di filiera corta e biologica.</w:t>
      </w:r>
    </w:p>
    <w:p w:rsidR="00224EDD" w:rsidRPr="0067140F" w:rsidRDefault="00224EDD" w:rsidP="0067140F">
      <w:pPr>
        <w:pStyle w:val="NormalWeb"/>
        <w:jc w:val="both"/>
        <w:rPr>
          <w:rFonts w:ascii="Verdana" w:hAnsi="Verdana"/>
        </w:rPr>
      </w:pPr>
      <w:r w:rsidRPr="0067140F">
        <w:rPr>
          <w:rFonts w:ascii="Verdana" w:hAnsi="Verdana"/>
        </w:rPr>
        <w:t>Per il mondo della scuola</w:t>
      </w:r>
    </w:p>
    <w:p w:rsidR="00224EDD" w:rsidRPr="0067140F" w:rsidRDefault="00224EDD" w:rsidP="0067140F">
      <w:pPr>
        <w:pStyle w:val="NormalWeb"/>
        <w:jc w:val="both"/>
        <w:rPr>
          <w:rFonts w:ascii="Verdana" w:hAnsi="Verdana"/>
        </w:rPr>
      </w:pPr>
      <w:r w:rsidRPr="0067140F">
        <w:rPr>
          <w:rFonts w:ascii="Verdana" w:hAnsi="Verdana"/>
        </w:rPr>
        <w:t>CONTINUITÀ DEL SERVIZIO SCOLASTICO:</w:t>
      </w:r>
    </w:p>
    <w:p w:rsidR="00224EDD" w:rsidRPr="0067140F" w:rsidRDefault="00224EDD" w:rsidP="0067140F">
      <w:pPr>
        <w:pStyle w:val="NormalWeb"/>
        <w:jc w:val="both"/>
        <w:rPr>
          <w:rFonts w:ascii="Verdana" w:hAnsi="Verdana"/>
        </w:rPr>
      </w:pPr>
      <w:r w:rsidRPr="0067140F">
        <w:rPr>
          <w:rFonts w:ascii="Verdana" w:hAnsi="Verdana"/>
        </w:rPr>
        <w:t>- Cambia la procedura di assunzione dei dirigenti scolastici: saranno selezionati attraverso un corso-concorso annuale di formazione della Scuola Nazionale dell'Amministrazione. Le graduatorie dell'ultimo concorso diventano a esaurimento e dovranno essere esaurite prima di procedere a una nuova selezione.</w:t>
      </w:r>
    </w:p>
    <w:p w:rsidR="00224EDD" w:rsidRPr="0092365B" w:rsidRDefault="00224EDD" w:rsidP="0067140F">
      <w:pPr>
        <w:pStyle w:val="NormalWeb"/>
        <w:jc w:val="both"/>
        <w:rPr>
          <w:rFonts w:ascii="Verdana" w:hAnsi="Verdana"/>
          <w:b/>
        </w:rPr>
      </w:pPr>
      <w:r w:rsidRPr="0067140F">
        <w:rPr>
          <w:rFonts w:ascii="Verdana" w:hAnsi="Verdana"/>
        </w:rPr>
        <w:t xml:space="preserve">- Nelle regioni in cui i precedenti concorsi per dirigenti scolastici non si sono ancora conclusi saranno assegnati incarichi temporanei di presidenza a </w:t>
      </w:r>
      <w:r w:rsidRPr="0092365B">
        <w:rPr>
          <w:rFonts w:ascii="Verdana" w:hAnsi="Verdana"/>
          <w:b/>
        </w:rPr>
        <w:t>reggenti, assistiti da docenti incaricati. Questi ultimi sono esonerati dall'insegnamento.</w:t>
      </w:r>
    </w:p>
    <w:p w:rsidR="00224EDD" w:rsidRPr="0067140F" w:rsidRDefault="00224EDD" w:rsidP="0067140F">
      <w:pPr>
        <w:pStyle w:val="NormalWeb"/>
        <w:jc w:val="both"/>
        <w:rPr>
          <w:rFonts w:ascii="Verdana" w:hAnsi="Verdana"/>
        </w:rPr>
      </w:pPr>
      <w:r w:rsidRPr="0067140F">
        <w:rPr>
          <w:rFonts w:ascii="Verdana" w:hAnsi="Verdana"/>
        </w:rPr>
        <w:t>- Sarà definito un piano triennale di immissioni in ruolo del personale docente, educativo e Ata - Ausiliario tecnico e amministrativo - per gli anni scolastici 2014/2016 (69mila docenti e 16mila Ata nel triennio). Il piano terrà conto dei posti vacanti e disponibili in ciascun anno e dei pensionamenti. - È prevista l'assunzione di 57 dirigenti tecnici (i cosiddetti ispettori) per il sistema della valutazione vincitori dell'ultimo concorso.</w:t>
      </w:r>
    </w:p>
    <w:p w:rsidR="00224EDD" w:rsidRPr="0092365B" w:rsidRDefault="00224EDD" w:rsidP="0067140F">
      <w:pPr>
        <w:pStyle w:val="NormalWeb"/>
        <w:jc w:val="both"/>
        <w:rPr>
          <w:rFonts w:ascii="Verdana" w:hAnsi="Verdana"/>
          <w:b/>
        </w:rPr>
      </w:pPr>
      <w:r w:rsidRPr="0067140F">
        <w:rPr>
          <w:rFonts w:ascii="Verdana" w:hAnsi="Verdana"/>
        </w:rPr>
        <w:t xml:space="preserve">- </w:t>
      </w:r>
      <w:r w:rsidRPr="0092365B">
        <w:rPr>
          <w:rFonts w:ascii="Verdana" w:hAnsi="Verdana"/>
          <w:b/>
        </w:rPr>
        <w:t>Docenti inidonei per motivi di salute: fino alla conclusione dell'anno scolastico 2015/2016 possono essere utilizzati per iniziative per la prevenzione della dispersione scolastica, per attività culturali e di supporto alla didattica.</w:t>
      </w:r>
    </w:p>
    <w:p w:rsidR="00224EDD" w:rsidRPr="0067140F" w:rsidRDefault="00224EDD" w:rsidP="0067140F">
      <w:pPr>
        <w:pStyle w:val="NormalWeb"/>
        <w:jc w:val="both"/>
        <w:rPr>
          <w:rFonts w:ascii="Verdana" w:hAnsi="Verdana"/>
        </w:rPr>
      </w:pPr>
      <w:r w:rsidRPr="0067140F">
        <w:rPr>
          <w:rFonts w:ascii="Verdana" w:hAnsi="Verdana"/>
        </w:rPr>
        <w:t>DOCENTI DI SOSTEGNO</w:t>
      </w:r>
    </w:p>
    <w:p w:rsidR="00224EDD" w:rsidRPr="0067140F" w:rsidRDefault="00224EDD" w:rsidP="0067140F">
      <w:pPr>
        <w:pStyle w:val="NormalWeb"/>
        <w:jc w:val="both"/>
        <w:rPr>
          <w:rFonts w:ascii="Verdana" w:hAnsi="Verdana"/>
        </w:rPr>
      </w:pPr>
      <w:r w:rsidRPr="0067140F">
        <w:rPr>
          <w:rFonts w:ascii="Verdana" w:hAnsi="Verdana"/>
        </w:rPr>
        <w:t xml:space="preserve">Per garantire la continuità nell'erogazione del servizio scolastico agli alunni disabili si autorizza </w:t>
      </w:r>
      <w:r w:rsidRPr="008F4E85">
        <w:rPr>
          <w:rFonts w:ascii="Verdana" w:hAnsi="Verdana"/>
          <w:b/>
        </w:rPr>
        <w:t>l'assunzione a tempo indeterminato</w:t>
      </w:r>
      <w:r w:rsidRPr="0067140F">
        <w:rPr>
          <w:rFonts w:ascii="Verdana" w:hAnsi="Verdana"/>
        </w:rPr>
        <w:t xml:space="preserve"> di docenti di sostegno (oltre 26.000). Si darà così una risposta stabile a più di </w:t>
      </w:r>
      <w:r w:rsidRPr="008F4E85">
        <w:rPr>
          <w:rFonts w:ascii="Verdana" w:hAnsi="Verdana"/>
          <w:b/>
        </w:rPr>
        <w:t>52.000 alunni oggi assistiti da insegnanti che cambiavano da un anno all'altro</w:t>
      </w:r>
      <w:r w:rsidRPr="0067140F">
        <w:rPr>
          <w:rFonts w:ascii="Verdana" w:hAnsi="Verdana"/>
        </w:rPr>
        <w:t>. È prevista l'unificazione delle quattro aree scientifiche dei docenti di sostegno per il futuro reclutamento. Dal 2015/2016 il riparto dei posti di sostegno garantisce una percentuale uguale tra Regioni.</w:t>
      </w:r>
    </w:p>
    <w:p w:rsidR="00224EDD" w:rsidRPr="0067140F" w:rsidRDefault="00224EDD" w:rsidP="0067140F">
      <w:pPr>
        <w:pStyle w:val="NormalWeb"/>
        <w:jc w:val="both"/>
        <w:rPr>
          <w:rFonts w:ascii="Verdana" w:hAnsi="Verdana"/>
        </w:rPr>
      </w:pPr>
      <w:r w:rsidRPr="0067140F">
        <w:rPr>
          <w:rFonts w:ascii="Verdana" w:hAnsi="Verdana"/>
        </w:rPr>
        <w:t>EDILIZIA SCOLASTICA</w:t>
      </w:r>
    </w:p>
    <w:p w:rsidR="00224EDD" w:rsidRPr="0067140F" w:rsidRDefault="00224EDD" w:rsidP="0067140F">
      <w:pPr>
        <w:pStyle w:val="NormalWeb"/>
        <w:jc w:val="both"/>
        <w:rPr>
          <w:rFonts w:ascii="Verdana" w:hAnsi="Verdana"/>
        </w:rPr>
      </w:pPr>
      <w:r w:rsidRPr="0067140F">
        <w:rPr>
          <w:rFonts w:ascii="Verdana" w:hAnsi="Verdana"/>
        </w:rPr>
        <w:t>Per far fronte alle carenze strutturali delle scuole, per la costruzione di nuovi edifici scolastici, per l'adeguamento o la costruzione di nuove palestre nelle scuole e edifici e residenze universitarie di proprietà degli enti locali, le Regioni potranno contrarre mutui trentennali, a tassi agevolati, con la Banca Europea per gli Investimenti, la Banca di Sviluppo del Consiglio d'Europa, la Cassa depositi e prestiti o con istituti bancari. Gli oneri di ammortamento saranno a carico dello Stato. Le rate di ammortamento dei mutui attivati sono pagate agli Istituti finanziatori direttamente dallo Stato.</w:t>
      </w:r>
    </w:p>
    <w:p w:rsidR="00224EDD" w:rsidRPr="0067140F" w:rsidRDefault="00224EDD" w:rsidP="0067140F">
      <w:pPr>
        <w:pStyle w:val="NormalWeb"/>
        <w:jc w:val="both"/>
        <w:rPr>
          <w:rFonts w:ascii="Verdana" w:hAnsi="Verdana"/>
        </w:rPr>
      </w:pPr>
      <w:r w:rsidRPr="0067140F">
        <w:rPr>
          <w:rFonts w:ascii="Verdana" w:hAnsi="Verdana"/>
        </w:rPr>
        <w:t>DIMENSIONAMENTO</w:t>
      </w:r>
    </w:p>
    <w:p w:rsidR="00224EDD" w:rsidRPr="0067140F" w:rsidRDefault="00224EDD" w:rsidP="0067140F">
      <w:pPr>
        <w:pStyle w:val="NormalWeb"/>
        <w:jc w:val="both"/>
        <w:rPr>
          <w:rFonts w:ascii="Verdana" w:hAnsi="Verdana"/>
        </w:rPr>
      </w:pPr>
      <w:r w:rsidRPr="0067140F">
        <w:rPr>
          <w:rFonts w:ascii="Verdana" w:hAnsi="Verdana"/>
        </w:rPr>
        <w:t>A partire dall'anno scolastico 2014/2015 il ministro dell'Istruzione, di concerto con il ministro dell'Economia, previo accordo in Conferenza Unificata, definirà i criteri per la definizione del contingente organico dei dirigenti scolastici e dei direttori dei servizi generali e amministrativi, nonché per la sua distribuzione tra le Regioni, che provvederanno autonomamente al dimensionamento scolastico sulla base di questo accordo.</w:t>
      </w:r>
    </w:p>
    <w:p w:rsidR="00224EDD" w:rsidRPr="0067140F" w:rsidRDefault="00224EDD" w:rsidP="007A6FBA">
      <w:pPr>
        <w:pStyle w:val="NormalWeb"/>
        <w:pBdr>
          <w:top w:val="single" w:sz="4" w:space="1" w:color="auto"/>
          <w:left w:val="single" w:sz="4" w:space="4" w:color="auto"/>
          <w:bottom w:val="single" w:sz="4" w:space="1" w:color="auto"/>
          <w:right w:val="single" w:sz="4" w:space="4" w:color="auto"/>
        </w:pBdr>
        <w:jc w:val="both"/>
        <w:rPr>
          <w:rFonts w:ascii="Verdana" w:hAnsi="Verdana"/>
        </w:rPr>
      </w:pPr>
      <w:r w:rsidRPr="0067140F">
        <w:rPr>
          <w:rFonts w:ascii="Verdana" w:hAnsi="Verdana"/>
        </w:rPr>
        <w:t>FORMAZIONE DEI DOCENTI</w:t>
      </w:r>
      <w:r>
        <w:rPr>
          <w:rFonts w:ascii="Verdana" w:hAnsi="Verdana"/>
        </w:rPr>
        <w:t xml:space="preserve"> OBBLIGATORIA</w:t>
      </w:r>
    </w:p>
    <w:p w:rsidR="00224EDD" w:rsidRPr="00FB2737" w:rsidRDefault="00224EDD" w:rsidP="007A6FBA">
      <w:pPr>
        <w:pStyle w:val="NormalWeb"/>
        <w:pBdr>
          <w:top w:val="single" w:sz="4" w:space="1" w:color="auto"/>
          <w:left w:val="single" w:sz="4" w:space="4" w:color="auto"/>
          <w:bottom w:val="single" w:sz="4" w:space="1" w:color="auto"/>
          <w:right w:val="single" w:sz="4" w:space="4" w:color="auto"/>
        </w:pBdr>
        <w:jc w:val="both"/>
        <w:rPr>
          <w:rFonts w:ascii="Verdana" w:hAnsi="Verdana"/>
          <w:color w:val="auto"/>
        </w:rPr>
      </w:pPr>
      <w:r w:rsidRPr="00FB2737">
        <w:rPr>
          <w:rFonts w:ascii="Verdana" w:hAnsi="Verdana"/>
          <w:color w:val="auto"/>
        </w:rPr>
        <w:t xml:space="preserve">- 10 milioni per il 2014 per la formazione obbligatoriadel personale scolastico. In particolare, la norma punta ad un rafforzamento delle </w:t>
      </w:r>
      <w:r w:rsidRPr="00FB2737">
        <w:rPr>
          <w:rFonts w:ascii="Verdana" w:hAnsi="Verdana"/>
          <w:b/>
          <w:color w:val="auto"/>
        </w:rPr>
        <w:t>competenze digitali</w:t>
      </w:r>
      <w:r w:rsidRPr="00FB2737">
        <w:rPr>
          <w:rFonts w:ascii="Verdana" w:hAnsi="Verdana"/>
          <w:color w:val="auto"/>
        </w:rPr>
        <w:t xml:space="preserve"> degli insegnanti, della formazione in materia di </w:t>
      </w:r>
      <w:r w:rsidRPr="00FB2737">
        <w:rPr>
          <w:rFonts w:ascii="Verdana" w:hAnsi="Verdana"/>
          <w:b/>
          <w:color w:val="auto"/>
        </w:rPr>
        <w:t>percorsi scuola-lavoro</w:t>
      </w:r>
      <w:r w:rsidRPr="00FB2737">
        <w:rPr>
          <w:rFonts w:ascii="Verdana" w:hAnsi="Verdana"/>
          <w:color w:val="auto"/>
        </w:rPr>
        <w:t xml:space="preserve"> e a potenziare la preparazione degli studenti nelle aree ad alto rischio socio-educativo. </w:t>
      </w:r>
    </w:p>
    <w:p w:rsidR="00224EDD" w:rsidRDefault="00224EDD" w:rsidP="007A6FBA">
      <w:pPr>
        <w:pStyle w:val="NormalWeb"/>
        <w:pBdr>
          <w:top w:val="single" w:sz="4" w:space="1" w:color="auto"/>
          <w:left w:val="single" w:sz="4" w:space="4" w:color="auto"/>
          <w:bottom w:val="single" w:sz="4" w:space="1" w:color="auto"/>
          <w:right w:val="single" w:sz="4" w:space="4" w:color="auto"/>
        </w:pBdr>
        <w:jc w:val="both"/>
        <w:rPr>
          <w:rFonts w:ascii="Lucida Sans Unicode" w:hAnsi="Lucida Sans Unicode" w:cs="Lucida Sans Unicode"/>
          <w:b/>
          <w:bCs/>
          <w:sz w:val="28"/>
          <w:szCs w:val="28"/>
        </w:rPr>
      </w:pPr>
      <w:r w:rsidRPr="00FB2737">
        <w:rPr>
          <w:rFonts w:ascii="Verdana" w:hAnsi="Verdana"/>
          <w:b/>
          <w:color w:val="auto"/>
          <w:u w:val="single"/>
        </w:rPr>
        <w:t xml:space="preserve">Tra le attività di formazione obbligatoria rientra </w:t>
      </w:r>
      <w:r w:rsidRPr="00FB2737">
        <w:rPr>
          <w:rFonts w:ascii="Lucida Sans Unicode" w:hAnsi="Lucida Sans Unicode" w:cs="Lucida Sans Unicode"/>
          <w:b/>
          <w:bCs/>
          <w:color w:val="auto"/>
          <w:sz w:val="28"/>
          <w:szCs w:val="28"/>
        </w:rPr>
        <w:t xml:space="preserve">l’aumento delle competenze relative </w:t>
      </w:r>
      <w:r w:rsidRPr="00FB2737">
        <w:rPr>
          <w:rFonts w:ascii="Lucida Sans Unicode" w:hAnsi="Lucida Sans Unicode" w:cs="Lucida Sans Unicode"/>
          <w:b/>
          <w:bCs/>
          <w:i/>
          <w:color w:val="auto"/>
          <w:sz w:val="28"/>
          <w:szCs w:val="28"/>
          <w:u w:val="single"/>
        </w:rPr>
        <w:t>all’educazione all’affettività</w:t>
      </w:r>
      <w:r w:rsidRPr="00FB2737">
        <w:rPr>
          <w:rFonts w:ascii="Lucida Sans Unicode" w:hAnsi="Lucida Sans Unicode" w:cs="Lucida Sans Unicode"/>
          <w:b/>
          <w:bCs/>
          <w:color w:val="auto"/>
          <w:sz w:val="28"/>
          <w:szCs w:val="28"/>
        </w:rPr>
        <w:t>, al</w:t>
      </w:r>
      <w:r w:rsidRPr="005C390C">
        <w:rPr>
          <w:rFonts w:ascii="Lucida Sans Unicode" w:hAnsi="Lucida Sans Unicode" w:cs="Lucida Sans Unicode"/>
          <w:b/>
          <w:bCs/>
          <w:sz w:val="28"/>
          <w:szCs w:val="28"/>
        </w:rPr>
        <w:t xml:space="preserve"> rispetto delle diversità e delle pari opportunità di genere e al superamento degli stereotipi di genere, in attuazione di quanto previsto dall’articolo 5 del decreto-legge 14 agosto 2013, n. 93, convertito, con modificazioni, dalla legge 15 ottobre 2013, n. 119</w:t>
      </w:r>
      <w:r>
        <w:rPr>
          <w:rFonts w:ascii="Lucida Sans Unicode" w:hAnsi="Lucida Sans Unicode" w:cs="Lucida Sans Unicode"/>
          <w:b/>
          <w:bCs/>
          <w:sz w:val="28"/>
          <w:szCs w:val="28"/>
        </w:rPr>
        <w:t xml:space="preserve"> che stabilisce</w:t>
      </w:r>
    </w:p>
    <w:p w:rsidR="00224EDD" w:rsidRPr="007A6FBA" w:rsidRDefault="00224EDD" w:rsidP="007A6FBA">
      <w:pPr>
        <w:pStyle w:val="HTMLPreformatted"/>
        <w:pBdr>
          <w:top w:val="single" w:sz="4" w:space="1" w:color="auto"/>
          <w:left w:val="single" w:sz="4" w:space="4" w:color="auto"/>
          <w:bottom w:val="single" w:sz="4" w:space="1" w:color="auto"/>
          <w:right w:val="single" w:sz="4" w:space="4" w:color="auto"/>
        </w:pBdr>
        <w:rPr>
          <w:b/>
          <w:color w:val="000000"/>
        </w:rPr>
      </w:pPr>
      <w:r>
        <w:rPr>
          <w:color w:val="000000"/>
        </w:rPr>
        <w:t xml:space="preserve">c) promuovere un'adeguata </w:t>
      </w:r>
      <w:r w:rsidRPr="007A6FBA">
        <w:rPr>
          <w:b/>
          <w:color w:val="000000"/>
        </w:rPr>
        <w:t>formazione del personale  della  scuola</w:t>
      </w:r>
    </w:p>
    <w:p w:rsidR="00224EDD" w:rsidRDefault="00224EDD" w:rsidP="007A6FBA">
      <w:pPr>
        <w:pStyle w:val="HTMLPreformatted"/>
        <w:pBdr>
          <w:top w:val="single" w:sz="4" w:space="1" w:color="auto"/>
          <w:left w:val="single" w:sz="4" w:space="4" w:color="auto"/>
          <w:bottom w:val="single" w:sz="4" w:space="1" w:color="auto"/>
          <w:right w:val="single" w:sz="4" w:space="4" w:color="auto"/>
        </w:pBdr>
        <w:rPr>
          <w:color w:val="000000"/>
        </w:rPr>
      </w:pPr>
      <w:r w:rsidRPr="007A6FBA">
        <w:rPr>
          <w:b/>
          <w:color w:val="000000"/>
        </w:rPr>
        <w:t>alla relazione e contro la violenza e la discriminazione di genere</w:t>
      </w:r>
      <w:r>
        <w:rPr>
          <w:color w:val="000000"/>
        </w:rPr>
        <w:t xml:space="preserve">  e</w:t>
      </w:r>
    </w:p>
    <w:p w:rsidR="00224EDD" w:rsidRDefault="00224EDD" w:rsidP="007A6FBA">
      <w:pPr>
        <w:pStyle w:val="HTMLPreformatted"/>
        <w:pBdr>
          <w:top w:val="single" w:sz="4" w:space="1" w:color="auto"/>
          <w:left w:val="single" w:sz="4" w:space="4" w:color="auto"/>
          <w:bottom w:val="single" w:sz="4" w:space="1" w:color="auto"/>
          <w:right w:val="single" w:sz="4" w:space="4" w:color="auto"/>
        </w:pBdr>
        <w:rPr>
          <w:color w:val="000000"/>
        </w:rPr>
      </w:pPr>
      <w:r>
        <w:rPr>
          <w:color w:val="000000"/>
        </w:rPr>
        <w:t>promuovere, nell'ambito delle indicazioni nazionali per il  curricolo</w:t>
      </w:r>
    </w:p>
    <w:p w:rsidR="00224EDD" w:rsidRDefault="00224EDD" w:rsidP="007A6FBA">
      <w:pPr>
        <w:pStyle w:val="HTMLPreformatted"/>
        <w:pBdr>
          <w:top w:val="single" w:sz="4" w:space="1" w:color="auto"/>
          <w:left w:val="single" w:sz="4" w:space="4" w:color="auto"/>
          <w:bottom w:val="single" w:sz="4" w:space="1" w:color="auto"/>
          <w:right w:val="single" w:sz="4" w:space="4" w:color="auto"/>
        </w:pBdr>
        <w:rPr>
          <w:color w:val="000000"/>
        </w:rPr>
      </w:pPr>
      <w:r>
        <w:rPr>
          <w:color w:val="000000"/>
        </w:rPr>
        <w:t>della scuola dell'infanzia e del primo  ciclo  di  istruzione,  delle</w:t>
      </w:r>
    </w:p>
    <w:p w:rsidR="00224EDD" w:rsidRDefault="00224EDD" w:rsidP="007A6FBA">
      <w:pPr>
        <w:pStyle w:val="HTMLPreformatted"/>
        <w:pBdr>
          <w:top w:val="single" w:sz="4" w:space="1" w:color="auto"/>
          <w:left w:val="single" w:sz="4" w:space="4" w:color="auto"/>
          <w:bottom w:val="single" w:sz="4" w:space="1" w:color="auto"/>
          <w:right w:val="single" w:sz="4" w:space="4" w:color="auto"/>
        </w:pBdr>
        <w:rPr>
          <w:color w:val="000000"/>
        </w:rPr>
      </w:pPr>
      <w:r>
        <w:rPr>
          <w:color w:val="000000"/>
        </w:rPr>
        <w:t>indicazioni nazionali per  i  licei  e  delle  linee  guida  per  gli</w:t>
      </w:r>
    </w:p>
    <w:p w:rsidR="00224EDD" w:rsidRDefault="00224EDD" w:rsidP="007A6FBA">
      <w:pPr>
        <w:pStyle w:val="HTMLPreformatted"/>
        <w:pBdr>
          <w:top w:val="single" w:sz="4" w:space="1" w:color="auto"/>
          <w:left w:val="single" w:sz="4" w:space="4" w:color="auto"/>
          <w:bottom w:val="single" w:sz="4" w:space="1" w:color="auto"/>
          <w:right w:val="single" w:sz="4" w:space="4" w:color="auto"/>
        </w:pBdr>
        <w:rPr>
          <w:color w:val="000000"/>
        </w:rPr>
      </w:pPr>
      <w:r>
        <w:rPr>
          <w:color w:val="000000"/>
        </w:rPr>
        <w:t>istituti tecnici  e  professionali,  nella  programmazione  didattica</w:t>
      </w:r>
    </w:p>
    <w:p w:rsidR="00224EDD" w:rsidRDefault="00224EDD" w:rsidP="007A6FBA">
      <w:pPr>
        <w:pStyle w:val="HTMLPreformatted"/>
        <w:pBdr>
          <w:top w:val="single" w:sz="4" w:space="1" w:color="auto"/>
          <w:left w:val="single" w:sz="4" w:space="4" w:color="auto"/>
          <w:bottom w:val="single" w:sz="4" w:space="1" w:color="auto"/>
          <w:right w:val="single" w:sz="4" w:space="4" w:color="auto"/>
        </w:pBdr>
        <w:rPr>
          <w:color w:val="000000"/>
        </w:rPr>
      </w:pPr>
      <w:r>
        <w:rPr>
          <w:color w:val="000000"/>
        </w:rPr>
        <w:t>curricolare ed extra-curricolare delle scuole di ogni ordine e grado,</w:t>
      </w:r>
    </w:p>
    <w:p w:rsidR="00224EDD" w:rsidRPr="007A6FBA" w:rsidRDefault="00224EDD" w:rsidP="007A6FBA">
      <w:pPr>
        <w:pStyle w:val="HTMLPreformatted"/>
        <w:pBdr>
          <w:top w:val="single" w:sz="4" w:space="1" w:color="auto"/>
          <w:left w:val="single" w:sz="4" w:space="4" w:color="auto"/>
          <w:bottom w:val="single" w:sz="4" w:space="1" w:color="auto"/>
          <w:right w:val="single" w:sz="4" w:space="4" w:color="auto"/>
        </w:pBdr>
        <w:rPr>
          <w:b/>
          <w:color w:val="000000"/>
        </w:rPr>
      </w:pPr>
      <w:r>
        <w:rPr>
          <w:color w:val="000000"/>
        </w:rPr>
        <w:t xml:space="preserve">la sensibilizzazione, </w:t>
      </w:r>
      <w:r w:rsidRPr="007A6FBA">
        <w:rPr>
          <w:b/>
          <w:color w:val="000000"/>
        </w:rPr>
        <w:t>l'informazione e la formazione  degli  studenti</w:t>
      </w:r>
    </w:p>
    <w:p w:rsidR="00224EDD" w:rsidRPr="007A6FBA" w:rsidRDefault="00224EDD" w:rsidP="007A6FBA">
      <w:pPr>
        <w:pStyle w:val="HTMLPreformatted"/>
        <w:pBdr>
          <w:top w:val="single" w:sz="4" w:space="1" w:color="auto"/>
          <w:left w:val="single" w:sz="4" w:space="4" w:color="auto"/>
          <w:bottom w:val="single" w:sz="4" w:space="1" w:color="auto"/>
          <w:right w:val="single" w:sz="4" w:space="4" w:color="auto"/>
        </w:pBdr>
        <w:rPr>
          <w:b/>
          <w:color w:val="000000"/>
        </w:rPr>
      </w:pPr>
      <w:r w:rsidRPr="007A6FBA">
        <w:rPr>
          <w:b/>
          <w:color w:val="000000"/>
        </w:rPr>
        <w:t xml:space="preserve">al fine di prevenire la violenza  nei  confronti  delle  donne </w:t>
      </w:r>
      <w:r>
        <w:rPr>
          <w:color w:val="000000"/>
        </w:rPr>
        <w:t xml:space="preserve"> </w:t>
      </w:r>
      <w:r w:rsidRPr="007A6FBA">
        <w:rPr>
          <w:b/>
          <w:color w:val="000000"/>
        </w:rPr>
        <w:t>e  la</w:t>
      </w:r>
    </w:p>
    <w:p w:rsidR="00224EDD" w:rsidRPr="007A6FBA" w:rsidRDefault="00224EDD" w:rsidP="007A6FBA">
      <w:pPr>
        <w:pStyle w:val="HTMLPreformatted"/>
        <w:pBdr>
          <w:top w:val="single" w:sz="4" w:space="1" w:color="auto"/>
          <w:left w:val="single" w:sz="4" w:space="4" w:color="auto"/>
          <w:bottom w:val="single" w:sz="4" w:space="1" w:color="auto"/>
          <w:right w:val="single" w:sz="4" w:space="4" w:color="auto"/>
        </w:pBdr>
        <w:rPr>
          <w:b/>
          <w:color w:val="000000"/>
        </w:rPr>
      </w:pPr>
      <w:r w:rsidRPr="007A6FBA">
        <w:rPr>
          <w:b/>
          <w:color w:val="000000"/>
        </w:rPr>
        <w:t>discriminazione   di    genere,    anche    attraverso    un'adeguata</w:t>
      </w:r>
    </w:p>
    <w:p w:rsidR="00224EDD" w:rsidRPr="007A6FBA" w:rsidRDefault="00224EDD" w:rsidP="007A6FBA">
      <w:pPr>
        <w:pStyle w:val="HTMLPreformatted"/>
        <w:pBdr>
          <w:top w:val="single" w:sz="4" w:space="1" w:color="auto"/>
          <w:left w:val="single" w:sz="4" w:space="4" w:color="auto"/>
          <w:bottom w:val="single" w:sz="4" w:space="1" w:color="auto"/>
          <w:right w:val="single" w:sz="4" w:space="4" w:color="auto"/>
        </w:pBdr>
        <w:rPr>
          <w:b/>
          <w:color w:val="000000"/>
        </w:rPr>
      </w:pPr>
      <w:r w:rsidRPr="007A6FBA">
        <w:rPr>
          <w:b/>
          <w:color w:val="000000"/>
        </w:rPr>
        <w:t xml:space="preserve">valorizzazione della tematica nei libri di testo; </w:t>
      </w:r>
    </w:p>
    <w:p w:rsidR="00224EDD" w:rsidRDefault="00224EDD" w:rsidP="007A6FBA">
      <w:pPr>
        <w:pStyle w:val="NormalWeb"/>
        <w:pBdr>
          <w:top w:val="single" w:sz="4" w:space="1" w:color="auto"/>
          <w:left w:val="single" w:sz="4" w:space="4" w:color="auto"/>
          <w:bottom w:val="single" w:sz="4" w:space="1" w:color="auto"/>
          <w:right w:val="single" w:sz="4" w:space="4" w:color="auto"/>
        </w:pBdr>
        <w:jc w:val="both"/>
        <w:rPr>
          <w:rFonts w:ascii="Lucida Sans Unicode" w:hAnsi="Lucida Sans Unicode" w:cs="Lucida Sans Unicode"/>
          <w:b/>
          <w:bCs/>
          <w:sz w:val="28"/>
          <w:szCs w:val="28"/>
        </w:rPr>
      </w:pPr>
    </w:p>
    <w:p w:rsidR="00224EDD" w:rsidRPr="00AF198B" w:rsidRDefault="00224EDD" w:rsidP="007A6FBA">
      <w:pPr>
        <w:pStyle w:val="NormalWeb"/>
        <w:jc w:val="both"/>
        <w:rPr>
          <w:rFonts w:ascii="Verdana" w:hAnsi="Verdana"/>
          <w:b/>
          <w:color w:val="4F81BD"/>
          <w:u w:val="single"/>
        </w:rPr>
      </w:pPr>
    </w:p>
    <w:p w:rsidR="00224EDD" w:rsidRDefault="00224EDD" w:rsidP="0067140F">
      <w:pPr>
        <w:pStyle w:val="NormalWeb"/>
        <w:jc w:val="both"/>
        <w:rPr>
          <w:rFonts w:ascii="Verdana" w:hAnsi="Verdana"/>
        </w:rPr>
      </w:pPr>
      <w:r w:rsidRPr="0067140F">
        <w:rPr>
          <w:rFonts w:ascii="Verdana" w:hAnsi="Verdana"/>
        </w:rPr>
        <w:t>- Altri 10 milioni nel 2014 serviranno per l'accesso gratuito del personale docente di ruolo e con contratto a termine della scuola nei musei statali e nei siti di interesse archeologico, storico e culturale.</w:t>
      </w:r>
    </w:p>
    <w:p w:rsidR="00224EDD" w:rsidRPr="0067140F" w:rsidRDefault="00224EDD" w:rsidP="0067140F">
      <w:pPr>
        <w:pStyle w:val="NormalWeb"/>
        <w:jc w:val="both"/>
        <w:rPr>
          <w:rFonts w:ascii="Verdana" w:hAnsi="Verdana"/>
        </w:rPr>
      </w:pPr>
    </w:p>
    <w:p w:rsidR="00224EDD" w:rsidRPr="0067140F" w:rsidRDefault="00224EDD" w:rsidP="0067140F">
      <w:pPr>
        <w:pStyle w:val="NormalWeb"/>
        <w:jc w:val="both"/>
        <w:rPr>
          <w:rFonts w:ascii="Verdana" w:hAnsi="Verdana"/>
        </w:rPr>
      </w:pPr>
      <w:r w:rsidRPr="0067140F">
        <w:rPr>
          <w:rFonts w:ascii="Verdana" w:hAnsi="Verdana"/>
        </w:rPr>
        <w:t>FORMAZIONE NELLE AZIENDE</w:t>
      </w:r>
    </w:p>
    <w:p w:rsidR="00224EDD" w:rsidRPr="0067140F" w:rsidRDefault="00224EDD" w:rsidP="0067140F">
      <w:pPr>
        <w:pStyle w:val="NormalWeb"/>
        <w:jc w:val="both"/>
        <w:rPr>
          <w:rFonts w:ascii="Verdana" w:hAnsi="Verdana"/>
        </w:rPr>
      </w:pPr>
      <w:r w:rsidRPr="0067140F">
        <w:rPr>
          <w:rFonts w:ascii="Verdana" w:hAnsi="Verdana"/>
        </w:rPr>
        <w:t xml:space="preserve">- Gli Istituti tecnici superiori possono stipulare convenzioni con imprese per la realizzazione di progetti formativi congiunti per un periodo di formazione regolato da un </w:t>
      </w:r>
      <w:r w:rsidRPr="008F4E85">
        <w:rPr>
          <w:rFonts w:ascii="Verdana" w:hAnsi="Verdana"/>
          <w:b/>
        </w:rPr>
        <w:t>contratto di apprendistato</w:t>
      </w:r>
      <w:r w:rsidRPr="0067140F">
        <w:rPr>
          <w:rFonts w:ascii="Verdana" w:hAnsi="Verdana"/>
        </w:rPr>
        <w:t>. Questa possibilità riguarda anche le Università, con riconoscimento di un massimo di 60 crediti.</w:t>
      </w:r>
    </w:p>
    <w:p w:rsidR="00224EDD" w:rsidRPr="0067140F" w:rsidRDefault="00224EDD" w:rsidP="0067140F">
      <w:pPr>
        <w:pStyle w:val="NormalWeb"/>
        <w:jc w:val="both"/>
        <w:rPr>
          <w:rFonts w:ascii="Verdana" w:hAnsi="Verdana"/>
        </w:rPr>
      </w:pPr>
      <w:r w:rsidRPr="0067140F">
        <w:rPr>
          <w:rFonts w:ascii="Verdana" w:hAnsi="Verdana"/>
        </w:rPr>
        <w:t>FORMAZIONE ARTISTICA MUSICALE E COREUTICA</w:t>
      </w:r>
    </w:p>
    <w:p w:rsidR="00224EDD" w:rsidRPr="0067140F" w:rsidRDefault="00224EDD" w:rsidP="0067140F">
      <w:pPr>
        <w:pStyle w:val="NormalWeb"/>
        <w:jc w:val="both"/>
        <w:rPr>
          <w:rFonts w:ascii="Verdana" w:hAnsi="Verdana"/>
        </w:rPr>
      </w:pPr>
      <w:r w:rsidRPr="0067140F">
        <w:rPr>
          <w:rFonts w:ascii="Verdana" w:hAnsi="Verdana"/>
        </w:rPr>
        <w:t>- 5 milioni sono stanziati per il 2014 in favore degli Istituti superiori di Studi Musicali pareggiati per garantire la continuità didattica e fare fronte alle loro difficoltà finanziarie.</w:t>
      </w:r>
    </w:p>
    <w:p w:rsidR="00224EDD" w:rsidRPr="0067140F" w:rsidRDefault="00224EDD" w:rsidP="0067140F">
      <w:pPr>
        <w:pStyle w:val="NormalWeb"/>
        <w:jc w:val="both"/>
        <w:rPr>
          <w:rFonts w:ascii="Verdana" w:hAnsi="Verdana"/>
        </w:rPr>
      </w:pPr>
      <w:r w:rsidRPr="0067140F">
        <w:rPr>
          <w:rFonts w:ascii="Verdana" w:hAnsi="Verdana"/>
        </w:rPr>
        <w:t>- 1 milione è stanziato per le Accademie di Belle Arti finanziate dagli Enti locali.</w:t>
      </w:r>
    </w:p>
    <w:p w:rsidR="00224EDD" w:rsidRPr="0067140F" w:rsidRDefault="00224EDD" w:rsidP="0067140F">
      <w:pPr>
        <w:pStyle w:val="NormalWeb"/>
        <w:jc w:val="both"/>
        <w:rPr>
          <w:rFonts w:ascii="Verdana" w:hAnsi="Verdana"/>
        </w:rPr>
      </w:pPr>
      <w:r w:rsidRPr="0067140F">
        <w:rPr>
          <w:rFonts w:ascii="Verdana" w:hAnsi="Verdana"/>
        </w:rPr>
        <w:t>- Sempre per garantire la continuità didattica, i contratti a tempo determinato dell'Alta formazione artistica, musicale e coreutica (Afam) attivati lo scorso anno accademico possono essere rinnovati per il successivo. Si prevede l'inserimento del personale docente con almeno 3 anni accademici di insegnamento in apposite graduatorie nazionali utili per l'attribuzione degli incarichi di insegnamento a tempo determinato in subordine alle graduatorie nazionali a esaurimento.</w:t>
      </w:r>
    </w:p>
    <w:p w:rsidR="00224EDD" w:rsidRPr="0067140F" w:rsidRDefault="00224EDD" w:rsidP="0067140F">
      <w:pPr>
        <w:pStyle w:val="NormalWeb"/>
        <w:jc w:val="both"/>
        <w:rPr>
          <w:rFonts w:ascii="Verdana" w:hAnsi="Verdana"/>
        </w:rPr>
      </w:pPr>
      <w:r w:rsidRPr="0067140F">
        <w:rPr>
          <w:rFonts w:ascii="Verdana" w:hAnsi="Verdana"/>
        </w:rPr>
        <w:t>MISURE DI SEMPLIFICAZIONE</w:t>
      </w:r>
    </w:p>
    <w:p w:rsidR="00224EDD" w:rsidRPr="0067140F" w:rsidRDefault="00224EDD" w:rsidP="0067140F">
      <w:pPr>
        <w:pStyle w:val="NormalWeb"/>
        <w:jc w:val="both"/>
        <w:rPr>
          <w:rFonts w:ascii="Verdana" w:hAnsi="Verdana"/>
        </w:rPr>
      </w:pPr>
      <w:r w:rsidRPr="0067140F">
        <w:rPr>
          <w:rFonts w:ascii="Verdana" w:hAnsi="Verdana"/>
        </w:rPr>
        <w:t xml:space="preserve">- </w:t>
      </w:r>
      <w:r w:rsidRPr="008F4E85">
        <w:rPr>
          <w:rFonts w:ascii="Verdana" w:hAnsi="Verdana"/>
          <w:b/>
        </w:rPr>
        <w:t>Il cosiddetto bonus maturità è abrogato</w:t>
      </w:r>
      <w:r w:rsidRPr="0067140F">
        <w:rPr>
          <w:rFonts w:ascii="Verdana" w:hAnsi="Verdana"/>
        </w:rPr>
        <w:t xml:space="preserve"> ma sono salvaguardate le posizioni di coloro che in virtù del bonus si sarebbero potuti iscrivere  ai corsi a numero chiuso, consentendo loro l'iscrizione in sovrannumero per l'anno accademico 2013/2014, ovvero al primo o secondo anno dell'anno successivo con riconoscimento di crediti.</w:t>
      </w:r>
    </w:p>
    <w:p w:rsidR="00224EDD" w:rsidRPr="0067140F" w:rsidRDefault="00224EDD" w:rsidP="0067140F">
      <w:pPr>
        <w:pStyle w:val="NormalWeb"/>
        <w:jc w:val="both"/>
        <w:rPr>
          <w:rFonts w:ascii="Verdana" w:hAnsi="Verdana"/>
        </w:rPr>
      </w:pPr>
      <w:r w:rsidRPr="0067140F">
        <w:rPr>
          <w:rFonts w:ascii="Verdana" w:hAnsi="Verdana"/>
        </w:rPr>
        <w:t>- A partire dall'anno accademico 2013/2014, l'importo dei contratti dei medici specializzandi è determinato a cadenza triennale e non più annuale. L'ammissione alle scuole di specializzazione avverrà sulla base di una graduatoria nazionale. La durata dei corsi verrà ridotta con un decreto ministeriale per accelerare l'ingresso degli specialisti italiani nel mondo del lavoro, in linea con le migliori pratiche diffuse a livello europeo e con le esigenze del Servizio Sanitario Nazionale, con destinazione degli eventuali risparmi all'incremento dei contratti dei medici specializzandi.</w:t>
      </w:r>
    </w:p>
    <w:p w:rsidR="00224EDD" w:rsidRPr="0067140F" w:rsidRDefault="00224EDD" w:rsidP="0067140F">
      <w:pPr>
        <w:pStyle w:val="NormalWeb"/>
        <w:jc w:val="both"/>
        <w:rPr>
          <w:rFonts w:ascii="Verdana" w:hAnsi="Verdana"/>
        </w:rPr>
      </w:pPr>
      <w:r w:rsidRPr="0067140F">
        <w:rPr>
          <w:rFonts w:ascii="Verdana" w:hAnsi="Verdana"/>
        </w:rPr>
        <w:t>- La durata del permesso di soggiorno degli studenti stranieri, per la frequenza di un corso delle istituzioni scolastiche, universitarie, dell'Afam o per formazione, è allineata a quella del corso di studi o di formazione, nel rispetto della specifica disciplina sulla verifica del profitto.</w:t>
      </w:r>
    </w:p>
    <w:p w:rsidR="00224EDD" w:rsidRPr="0067140F" w:rsidRDefault="00224EDD" w:rsidP="0067140F">
      <w:pPr>
        <w:pStyle w:val="NormalWeb"/>
        <w:jc w:val="both"/>
        <w:rPr>
          <w:rFonts w:ascii="Verdana" w:hAnsi="Verdana"/>
        </w:rPr>
      </w:pPr>
      <w:r w:rsidRPr="0067140F">
        <w:rPr>
          <w:rFonts w:ascii="Verdana" w:hAnsi="Verdana"/>
        </w:rPr>
        <w:t>QUALITÀ DELLA RICERCA SCIENTIFICA</w:t>
      </w:r>
    </w:p>
    <w:p w:rsidR="00224EDD" w:rsidRPr="0067140F" w:rsidRDefault="00224EDD" w:rsidP="0067140F">
      <w:pPr>
        <w:pStyle w:val="NormalWeb"/>
        <w:jc w:val="both"/>
        <w:rPr>
          <w:rFonts w:ascii="Verdana" w:hAnsi="Verdana"/>
        </w:rPr>
      </w:pPr>
      <w:r w:rsidRPr="0067140F">
        <w:rPr>
          <w:rFonts w:ascii="Verdana" w:hAnsi="Verdana"/>
        </w:rPr>
        <w:t>- Per valorizzare il merito e l'eccellenza nella ricerca, la quota premiale del Fondo di finanziamento degli enti di ricerca (almeno il 7% del Fondo totale) è erogata, in misura prevalente, in base ai risultati della valutazione della qualità della ricerca effettuata dall'Anvur.</w:t>
      </w:r>
    </w:p>
    <w:p w:rsidR="00224EDD" w:rsidRPr="0067140F" w:rsidRDefault="00224EDD" w:rsidP="0067140F">
      <w:pPr>
        <w:pStyle w:val="NormalWeb"/>
        <w:jc w:val="both"/>
        <w:rPr>
          <w:rFonts w:ascii="Verdana" w:hAnsi="Verdana"/>
        </w:rPr>
      </w:pPr>
      <w:r w:rsidRPr="0067140F">
        <w:rPr>
          <w:rFonts w:ascii="Verdana" w:hAnsi="Verdana"/>
        </w:rPr>
        <w:t>- Ricercatori, tecnologi e personale di supporto alla ricerca, per un massimo di 200 unità, potranno essere assunti dall'Istituto Nazionale di Geofisica e Vulcanologia per attività di protezione civile, di sorveglianza sismica e vulcanica, conche di manutenzione delle reti di monitoraggio. Fino al completamento delle procedure di assunzione potranno essere prorogati i contratti.</w:t>
      </w:r>
    </w:p>
    <w:p w:rsidR="00224EDD" w:rsidRPr="0067140F" w:rsidRDefault="00224EDD" w:rsidP="0067140F">
      <w:pPr>
        <w:pStyle w:val="NormalWeb"/>
        <w:jc w:val="both"/>
        <w:rPr>
          <w:rFonts w:ascii="Verdana" w:hAnsi="Verdana"/>
        </w:rPr>
      </w:pPr>
      <w:r w:rsidRPr="0067140F">
        <w:rPr>
          <w:rFonts w:ascii="Verdana" w:hAnsi="Verdana"/>
        </w:rPr>
        <w:t>- Sono previste misure per facilitare l'assunzione di ricercatori e tecnologi da parte degli enti di ricerca.</w:t>
      </w:r>
    </w:p>
    <w:p w:rsidR="00224EDD" w:rsidRPr="0067140F" w:rsidRDefault="00224EDD">
      <w:pPr>
        <w:rPr>
          <w:sz w:val="24"/>
          <w:szCs w:val="24"/>
        </w:rPr>
      </w:pPr>
    </w:p>
    <w:sectPr w:rsidR="00224EDD" w:rsidRPr="0067140F" w:rsidSect="007318EE">
      <w:pgSz w:w="11906" w:h="16838"/>
      <w:pgMar w:top="1417" w:right="1134" w:bottom="1134"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Lucida Sans Unicode">
    <w:panose1 w:val="020B0602030504020204"/>
    <w:charset w:val="00"/>
    <w:family w:val="swiss"/>
    <w:pitch w:val="variable"/>
    <w:sig w:usb0="80000AFF" w:usb1="0000396B" w:usb2="00000000" w:usb3="00000000" w:csb0="0000003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7140F"/>
    <w:rsid w:val="00031AF2"/>
    <w:rsid w:val="0009158A"/>
    <w:rsid w:val="000B46DB"/>
    <w:rsid w:val="0016554D"/>
    <w:rsid w:val="001B5847"/>
    <w:rsid w:val="00224EDD"/>
    <w:rsid w:val="00274C00"/>
    <w:rsid w:val="003E2A20"/>
    <w:rsid w:val="00465E66"/>
    <w:rsid w:val="005C390C"/>
    <w:rsid w:val="0067140F"/>
    <w:rsid w:val="007318EE"/>
    <w:rsid w:val="007A6FBA"/>
    <w:rsid w:val="00876123"/>
    <w:rsid w:val="008F4E85"/>
    <w:rsid w:val="0092365B"/>
    <w:rsid w:val="00AF198B"/>
    <w:rsid w:val="00AF3847"/>
    <w:rsid w:val="00E606A2"/>
    <w:rsid w:val="00FB2737"/>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18EE"/>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67140F"/>
    <w:pPr>
      <w:spacing w:before="100" w:beforeAutospacing="1" w:after="100" w:afterAutospacing="1" w:line="240" w:lineRule="auto"/>
    </w:pPr>
    <w:rPr>
      <w:rFonts w:ascii="Times New Roman" w:eastAsia="Times New Roman" w:hAnsi="Times New Roman"/>
      <w:color w:val="000000"/>
      <w:sz w:val="24"/>
      <w:szCs w:val="24"/>
      <w:lang w:eastAsia="it-IT"/>
    </w:rPr>
  </w:style>
  <w:style w:type="paragraph" w:styleId="HTMLPreformatted">
    <w:name w:val="HTML Preformatted"/>
    <w:basedOn w:val="Normal"/>
    <w:link w:val="HTMLPreformattedChar"/>
    <w:uiPriority w:val="99"/>
    <w:semiHidden/>
    <w:rsid w:val="007A6FBA"/>
    <w:pPr>
      <w:shd w:val="clear" w:color="auto" w:fill="EEEEEE"/>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HTMLPreformattedChar">
    <w:name w:val="HTML Preformatted Char"/>
    <w:basedOn w:val="DefaultParagraphFont"/>
    <w:link w:val="HTMLPreformatted"/>
    <w:uiPriority w:val="99"/>
    <w:semiHidden/>
    <w:locked/>
    <w:rsid w:val="007A6FBA"/>
    <w:rPr>
      <w:rFonts w:ascii="Courier New" w:hAnsi="Courier New" w:cs="Courier New"/>
      <w:sz w:val="20"/>
      <w:szCs w:val="20"/>
      <w:shd w:val="clear" w:color="auto" w:fill="EEEEEE"/>
      <w:lang w:eastAsia="it-IT"/>
    </w:rPr>
  </w:style>
</w:styles>
</file>

<file path=word/webSettings.xml><?xml version="1.0" encoding="utf-8"?>
<w:webSettings xmlns:r="http://schemas.openxmlformats.org/officeDocument/2006/relationships" xmlns:w="http://schemas.openxmlformats.org/wordprocessingml/2006/main">
  <w:divs>
    <w:div w:id="237326026">
      <w:marLeft w:val="0"/>
      <w:marRight w:val="0"/>
      <w:marTop w:val="0"/>
      <w:marBottom w:val="0"/>
      <w:divBdr>
        <w:top w:val="none" w:sz="0" w:space="0" w:color="auto"/>
        <w:left w:val="none" w:sz="0" w:space="0" w:color="auto"/>
        <w:bottom w:val="none" w:sz="0" w:space="0" w:color="auto"/>
        <w:right w:val="none" w:sz="0" w:space="0" w:color="auto"/>
      </w:divBdr>
      <w:divsChild>
        <w:div w:id="237326046">
          <w:marLeft w:val="0"/>
          <w:marRight w:val="0"/>
          <w:marTop w:val="0"/>
          <w:marBottom w:val="0"/>
          <w:divBdr>
            <w:top w:val="none" w:sz="0" w:space="0" w:color="auto"/>
            <w:left w:val="none" w:sz="0" w:space="0" w:color="auto"/>
            <w:bottom w:val="none" w:sz="0" w:space="0" w:color="auto"/>
            <w:right w:val="none" w:sz="0" w:space="0" w:color="auto"/>
          </w:divBdr>
          <w:divsChild>
            <w:div w:id="237326023">
              <w:marLeft w:val="0"/>
              <w:marRight w:val="0"/>
              <w:marTop w:val="0"/>
              <w:marBottom w:val="0"/>
              <w:divBdr>
                <w:top w:val="none" w:sz="0" w:space="0" w:color="auto"/>
                <w:left w:val="none" w:sz="0" w:space="0" w:color="auto"/>
                <w:bottom w:val="none" w:sz="0" w:space="0" w:color="auto"/>
                <w:right w:val="none" w:sz="0" w:space="0" w:color="auto"/>
              </w:divBdr>
              <w:divsChild>
                <w:div w:id="237326019">
                  <w:marLeft w:val="0"/>
                  <w:marRight w:val="0"/>
                  <w:marTop w:val="0"/>
                  <w:marBottom w:val="0"/>
                  <w:divBdr>
                    <w:top w:val="none" w:sz="0" w:space="0" w:color="auto"/>
                    <w:left w:val="none" w:sz="0" w:space="0" w:color="auto"/>
                    <w:bottom w:val="none" w:sz="0" w:space="0" w:color="auto"/>
                    <w:right w:val="none" w:sz="0" w:space="0" w:color="auto"/>
                  </w:divBdr>
                  <w:divsChild>
                    <w:div w:id="237326033">
                      <w:marLeft w:val="0"/>
                      <w:marRight w:val="0"/>
                      <w:marTop w:val="0"/>
                      <w:marBottom w:val="0"/>
                      <w:divBdr>
                        <w:top w:val="none" w:sz="0" w:space="0" w:color="auto"/>
                        <w:left w:val="none" w:sz="0" w:space="0" w:color="auto"/>
                        <w:bottom w:val="none" w:sz="0" w:space="0" w:color="auto"/>
                        <w:right w:val="none" w:sz="0" w:space="0" w:color="auto"/>
                      </w:divBdr>
                      <w:divsChild>
                        <w:div w:id="237326020">
                          <w:marLeft w:val="0"/>
                          <w:marRight w:val="0"/>
                          <w:marTop w:val="0"/>
                          <w:marBottom w:val="0"/>
                          <w:divBdr>
                            <w:top w:val="none" w:sz="0" w:space="0" w:color="auto"/>
                            <w:left w:val="none" w:sz="0" w:space="0" w:color="auto"/>
                            <w:bottom w:val="none" w:sz="0" w:space="0" w:color="auto"/>
                            <w:right w:val="none" w:sz="0" w:space="0" w:color="auto"/>
                          </w:divBdr>
                          <w:divsChild>
                            <w:div w:id="237326027">
                              <w:marLeft w:val="0"/>
                              <w:marRight w:val="0"/>
                              <w:marTop w:val="0"/>
                              <w:marBottom w:val="0"/>
                              <w:divBdr>
                                <w:top w:val="none" w:sz="0" w:space="0" w:color="auto"/>
                                <w:left w:val="none" w:sz="0" w:space="0" w:color="auto"/>
                                <w:bottom w:val="none" w:sz="0" w:space="0" w:color="auto"/>
                                <w:right w:val="none" w:sz="0" w:space="0" w:color="auto"/>
                              </w:divBdr>
                              <w:divsChild>
                                <w:div w:id="237326035">
                                  <w:marLeft w:val="0"/>
                                  <w:marRight w:val="0"/>
                                  <w:marTop w:val="0"/>
                                  <w:marBottom w:val="0"/>
                                  <w:divBdr>
                                    <w:top w:val="none" w:sz="0" w:space="0" w:color="auto"/>
                                    <w:left w:val="none" w:sz="0" w:space="0" w:color="auto"/>
                                    <w:bottom w:val="none" w:sz="0" w:space="0" w:color="auto"/>
                                    <w:right w:val="none" w:sz="0" w:space="0" w:color="auto"/>
                                  </w:divBdr>
                                  <w:divsChild>
                                    <w:div w:id="237326042">
                                      <w:marLeft w:val="0"/>
                                      <w:marRight w:val="0"/>
                                      <w:marTop w:val="600"/>
                                      <w:marBottom w:val="150"/>
                                      <w:divBdr>
                                        <w:top w:val="none" w:sz="0" w:space="0" w:color="auto"/>
                                        <w:left w:val="none" w:sz="0" w:space="0" w:color="auto"/>
                                        <w:bottom w:val="none" w:sz="0" w:space="0" w:color="auto"/>
                                        <w:right w:val="none" w:sz="0" w:space="0" w:color="auto"/>
                                      </w:divBdr>
                                      <w:divsChild>
                                        <w:div w:id="237326032">
                                          <w:marLeft w:val="0"/>
                                          <w:marRight w:val="0"/>
                                          <w:marTop w:val="0"/>
                                          <w:marBottom w:val="0"/>
                                          <w:divBdr>
                                            <w:top w:val="none" w:sz="0" w:space="0" w:color="auto"/>
                                            <w:left w:val="none" w:sz="0" w:space="0" w:color="auto"/>
                                            <w:bottom w:val="none" w:sz="0" w:space="0" w:color="auto"/>
                                            <w:right w:val="none" w:sz="0" w:space="0" w:color="auto"/>
                                          </w:divBdr>
                                          <w:divsChild>
                                            <w:div w:id="237326031">
                                              <w:marLeft w:val="0"/>
                                              <w:marRight w:val="0"/>
                                              <w:marTop w:val="0"/>
                                              <w:marBottom w:val="0"/>
                                              <w:divBdr>
                                                <w:top w:val="none" w:sz="0" w:space="0" w:color="auto"/>
                                                <w:left w:val="none" w:sz="0" w:space="0" w:color="auto"/>
                                                <w:bottom w:val="none" w:sz="0" w:space="0" w:color="auto"/>
                                                <w:right w:val="none" w:sz="0" w:space="0" w:color="auto"/>
                                              </w:divBdr>
                                              <w:divsChild>
                                                <w:div w:id="237326025">
                                                  <w:marLeft w:val="0"/>
                                                  <w:marRight w:val="0"/>
                                                  <w:marTop w:val="0"/>
                                                  <w:marBottom w:val="0"/>
                                                  <w:divBdr>
                                                    <w:top w:val="none" w:sz="0" w:space="0" w:color="auto"/>
                                                    <w:left w:val="none" w:sz="0" w:space="0" w:color="auto"/>
                                                    <w:bottom w:val="none" w:sz="0" w:space="0" w:color="auto"/>
                                                    <w:right w:val="none" w:sz="0" w:space="0" w:color="auto"/>
                                                  </w:divBdr>
                                                  <w:divsChild>
                                                    <w:div w:id="237326018">
                                                      <w:marLeft w:val="0"/>
                                                      <w:marRight w:val="0"/>
                                                      <w:marTop w:val="0"/>
                                                      <w:marBottom w:val="0"/>
                                                      <w:divBdr>
                                                        <w:top w:val="none" w:sz="0" w:space="0" w:color="auto"/>
                                                        <w:left w:val="none" w:sz="0" w:space="0" w:color="auto"/>
                                                        <w:bottom w:val="none" w:sz="0" w:space="0" w:color="auto"/>
                                                        <w:right w:val="none" w:sz="0" w:space="0" w:color="auto"/>
                                                      </w:divBdr>
                                                      <w:divsChild>
                                                        <w:div w:id="237326045">
                                                          <w:marLeft w:val="0"/>
                                                          <w:marRight w:val="0"/>
                                                          <w:marTop w:val="0"/>
                                                          <w:marBottom w:val="0"/>
                                                          <w:divBdr>
                                                            <w:top w:val="none" w:sz="0" w:space="0" w:color="auto"/>
                                                            <w:left w:val="none" w:sz="0" w:space="0" w:color="auto"/>
                                                            <w:bottom w:val="none" w:sz="0" w:space="0" w:color="auto"/>
                                                            <w:right w:val="none" w:sz="0" w:space="0" w:color="auto"/>
                                                          </w:divBdr>
                                                          <w:divsChild>
                                                            <w:div w:id="237326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37326037">
      <w:marLeft w:val="0"/>
      <w:marRight w:val="0"/>
      <w:marTop w:val="0"/>
      <w:marBottom w:val="0"/>
      <w:divBdr>
        <w:top w:val="none" w:sz="0" w:space="0" w:color="auto"/>
        <w:left w:val="none" w:sz="0" w:space="0" w:color="auto"/>
        <w:bottom w:val="none" w:sz="0" w:space="0" w:color="auto"/>
        <w:right w:val="none" w:sz="0" w:space="0" w:color="auto"/>
      </w:divBdr>
      <w:divsChild>
        <w:div w:id="237326034">
          <w:marLeft w:val="0"/>
          <w:marRight w:val="0"/>
          <w:marTop w:val="0"/>
          <w:marBottom w:val="0"/>
          <w:divBdr>
            <w:top w:val="none" w:sz="0" w:space="0" w:color="auto"/>
            <w:left w:val="none" w:sz="0" w:space="0" w:color="auto"/>
            <w:bottom w:val="none" w:sz="0" w:space="0" w:color="auto"/>
            <w:right w:val="none" w:sz="0" w:space="0" w:color="auto"/>
          </w:divBdr>
        </w:div>
      </w:divsChild>
    </w:div>
    <w:div w:id="237326038">
      <w:marLeft w:val="0"/>
      <w:marRight w:val="0"/>
      <w:marTop w:val="0"/>
      <w:marBottom w:val="0"/>
      <w:divBdr>
        <w:top w:val="none" w:sz="0" w:space="0" w:color="auto"/>
        <w:left w:val="none" w:sz="0" w:space="0" w:color="auto"/>
        <w:bottom w:val="none" w:sz="0" w:space="0" w:color="auto"/>
        <w:right w:val="none" w:sz="0" w:space="0" w:color="auto"/>
      </w:divBdr>
      <w:divsChild>
        <w:div w:id="237326017">
          <w:marLeft w:val="0"/>
          <w:marRight w:val="0"/>
          <w:marTop w:val="0"/>
          <w:marBottom w:val="0"/>
          <w:divBdr>
            <w:top w:val="none" w:sz="0" w:space="0" w:color="auto"/>
            <w:left w:val="none" w:sz="0" w:space="0" w:color="auto"/>
            <w:bottom w:val="none" w:sz="0" w:space="0" w:color="auto"/>
            <w:right w:val="none" w:sz="0" w:space="0" w:color="auto"/>
          </w:divBdr>
          <w:divsChild>
            <w:div w:id="237326036">
              <w:marLeft w:val="0"/>
              <w:marRight w:val="0"/>
              <w:marTop w:val="0"/>
              <w:marBottom w:val="0"/>
              <w:divBdr>
                <w:top w:val="none" w:sz="0" w:space="0" w:color="auto"/>
                <w:left w:val="none" w:sz="0" w:space="0" w:color="auto"/>
                <w:bottom w:val="none" w:sz="0" w:space="0" w:color="auto"/>
                <w:right w:val="none" w:sz="0" w:space="0" w:color="auto"/>
              </w:divBdr>
              <w:divsChild>
                <w:div w:id="237326030">
                  <w:marLeft w:val="0"/>
                  <w:marRight w:val="0"/>
                  <w:marTop w:val="0"/>
                  <w:marBottom w:val="0"/>
                  <w:divBdr>
                    <w:top w:val="none" w:sz="0" w:space="0" w:color="auto"/>
                    <w:left w:val="none" w:sz="0" w:space="0" w:color="auto"/>
                    <w:bottom w:val="none" w:sz="0" w:space="0" w:color="auto"/>
                    <w:right w:val="none" w:sz="0" w:space="0" w:color="auto"/>
                  </w:divBdr>
                  <w:divsChild>
                    <w:div w:id="237326043">
                      <w:marLeft w:val="0"/>
                      <w:marRight w:val="0"/>
                      <w:marTop w:val="0"/>
                      <w:marBottom w:val="0"/>
                      <w:divBdr>
                        <w:top w:val="none" w:sz="0" w:space="0" w:color="auto"/>
                        <w:left w:val="none" w:sz="0" w:space="0" w:color="auto"/>
                        <w:bottom w:val="none" w:sz="0" w:space="0" w:color="auto"/>
                        <w:right w:val="none" w:sz="0" w:space="0" w:color="auto"/>
                      </w:divBdr>
                      <w:divsChild>
                        <w:div w:id="237326015">
                          <w:marLeft w:val="0"/>
                          <w:marRight w:val="0"/>
                          <w:marTop w:val="0"/>
                          <w:marBottom w:val="0"/>
                          <w:divBdr>
                            <w:top w:val="none" w:sz="0" w:space="0" w:color="auto"/>
                            <w:left w:val="none" w:sz="0" w:space="0" w:color="auto"/>
                            <w:bottom w:val="none" w:sz="0" w:space="0" w:color="auto"/>
                            <w:right w:val="none" w:sz="0" w:space="0" w:color="auto"/>
                          </w:divBdr>
                          <w:divsChild>
                            <w:div w:id="237326029">
                              <w:marLeft w:val="0"/>
                              <w:marRight w:val="0"/>
                              <w:marTop w:val="0"/>
                              <w:marBottom w:val="0"/>
                              <w:divBdr>
                                <w:top w:val="none" w:sz="0" w:space="0" w:color="auto"/>
                                <w:left w:val="none" w:sz="0" w:space="0" w:color="auto"/>
                                <w:bottom w:val="none" w:sz="0" w:space="0" w:color="auto"/>
                                <w:right w:val="none" w:sz="0" w:space="0" w:color="auto"/>
                              </w:divBdr>
                              <w:divsChild>
                                <w:div w:id="237326041">
                                  <w:marLeft w:val="0"/>
                                  <w:marRight w:val="0"/>
                                  <w:marTop w:val="0"/>
                                  <w:marBottom w:val="0"/>
                                  <w:divBdr>
                                    <w:top w:val="none" w:sz="0" w:space="0" w:color="auto"/>
                                    <w:left w:val="none" w:sz="0" w:space="0" w:color="auto"/>
                                    <w:bottom w:val="none" w:sz="0" w:space="0" w:color="auto"/>
                                    <w:right w:val="none" w:sz="0" w:space="0" w:color="auto"/>
                                  </w:divBdr>
                                  <w:divsChild>
                                    <w:div w:id="237326039">
                                      <w:marLeft w:val="0"/>
                                      <w:marRight w:val="0"/>
                                      <w:marTop w:val="600"/>
                                      <w:marBottom w:val="150"/>
                                      <w:divBdr>
                                        <w:top w:val="none" w:sz="0" w:space="0" w:color="auto"/>
                                        <w:left w:val="none" w:sz="0" w:space="0" w:color="auto"/>
                                        <w:bottom w:val="none" w:sz="0" w:space="0" w:color="auto"/>
                                        <w:right w:val="none" w:sz="0" w:space="0" w:color="auto"/>
                                      </w:divBdr>
                                      <w:divsChild>
                                        <w:div w:id="237326028">
                                          <w:marLeft w:val="0"/>
                                          <w:marRight w:val="0"/>
                                          <w:marTop w:val="0"/>
                                          <w:marBottom w:val="0"/>
                                          <w:divBdr>
                                            <w:top w:val="none" w:sz="0" w:space="0" w:color="auto"/>
                                            <w:left w:val="none" w:sz="0" w:space="0" w:color="auto"/>
                                            <w:bottom w:val="none" w:sz="0" w:space="0" w:color="auto"/>
                                            <w:right w:val="none" w:sz="0" w:space="0" w:color="auto"/>
                                          </w:divBdr>
                                          <w:divsChild>
                                            <w:div w:id="237326016">
                                              <w:marLeft w:val="0"/>
                                              <w:marRight w:val="0"/>
                                              <w:marTop w:val="0"/>
                                              <w:marBottom w:val="0"/>
                                              <w:divBdr>
                                                <w:top w:val="none" w:sz="0" w:space="0" w:color="auto"/>
                                                <w:left w:val="none" w:sz="0" w:space="0" w:color="auto"/>
                                                <w:bottom w:val="none" w:sz="0" w:space="0" w:color="auto"/>
                                                <w:right w:val="none" w:sz="0" w:space="0" w:color="auto"/>
                                              </w:divBdr>
                                              <w:divsChild>
                                                <w:div w:id="237326022">
                                                  <w:marLeft w:val="0"/>
                                                  <w:marRight w:val="0"/>
                                                  <w:marTop w:val="0"/>
                                                  <w:marBottom w:val="0"/>
                                                  <w:divBdr>
                                                    <w:top w:val="none" w:sz="0" w:space="0" w:color="auto"/>
                                                    <w:left w:val="none" w:sz="0" w:space="0" w:color="auto"/>
                                                    <w:bottom w:val="none" w:sz="0" w:space="0" w:color="auto"/>
                                                    <w:right w:val="none" w:sz="0" w:space="0" w:color="auto"/>
                                                  </w:divBdr>
                                                  <w:divsChild>
                                                    <w:div w:id="237326044">
                                                      <w:marLeft w:val="0"/>
                                                      <w:marRight w:val="0"/>
                                                      <w:marTop w:val="0"/>
                                                      <w:marBottom w:val="0"/>
                                                      <w:divBdr>
                                                        <w:top w:val="none" w:sz="0" w:space="0" w:color="auto"/>
                                                        <w:left w:val="none" w:sz="0" w:space="0" w:color="auto"/>
                                                        <w:bottom w:val="none" w:sz="0" w:space="0" w:color="auto"/>
                                                        <w:right w:val="none" w:sz="0" w:space="0" w:color="auto"/>
                                                      </w:divBdr>
                                                      <w:divsChild>
                                                        <w:div w:id="237326024">
                                                          <w:marLeft w:val="0"/>
                                                          <w:marRight w:val="0"/>
                                                          <w:marTop w:val="0"/>
                                                          <w:marBottom w:val="0"/>
                                                          <w:divBdr>
                                                            <w:top w:val="none" w:sz="0" w:space="0" w:color="auto"/>
                                                            <w:left w:val="none" w:sz="0" w:space="0" w:color="auto"/>
                                                            <w:bottom w:val="none" w:sz="0" w:space="0" w:color="auto"/>
                                                            <w:right w:val="none" w:sz="0" w:space="0" w:color="auto"/>
                                                          </w:divBdr>
                                                          <w:divsChild>
                                                            <w:div w:id="237326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TotalTime>
  <Pages>7</Pages>
  <Words>2374</Words>
  <Characters>13535</Characters>
  <Application>Microsoft Office Outlook</Application>
  <DocSecurity>0</DocSecurity>
  <Lines>0</Lines>
  <Paragraphs>0</Paragraphs>
  <ScaleCrop>false</ScaleCrop>
  <Company>Acer</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Sintesi DECRETO LEGGE 104 – 2013, a cura di A</dc:title>
  <dc:subject/>
  <dc:creator>Valued Acer Customer</dc:creator>
  <cp:keywords/>
  <dc:description/>
  <cp:lastModifiedBy>Marilisa</cp:lastModifiedBy>
  <cp:revision>2</cp:revision>
  <dcterms:created xsi:type="dcterms:W3CDTF">2013-11-10T22:20:00Z</dcterms:created>
  <dcterms:modified xsi:type="dcterms:W3CDTF">2013-11-10T22:20:00Z</dcterms:modified>
</cp:coreProperties>
</file>